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Reflexió crítica sobre les relacions econòmiques actuals (laborals, de producció, de consum, de cura) i sensibilitat a les conseqüències en la qualitat de vida de les persones, les comunitats i el medi ambient</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Comprendre i analitzar críticament les relacions econòmiques i els mecanismes que regulen la propietat, la producció i l'intercanvi, per identificar les desigualtats que provoquen i les seves conseqüències per a les persones i les comunitats</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Anàlisi del sistema actual i les seves conseqüències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