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les relacions econòmiques actuals (laborals, de producció, de consum, de cura) i sensibilitat a les conseqüències en la qualitat de vida de les persones, les comunitats i el medi ambient</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Comprendre i analitzar críticament les relacions econòmiques i els mecanismes que regulen la propietat, la producció i l'intercanvi, per identificar les desigualtats que provoquen i les seves conseqüències per a les persones i les comunitats</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Anàlisi del sistema actual i les seves conseqüències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