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Reivindicació i defensa de la participació en la presa de decisions i en la definició de les normes de convivència de totes les persones i grups socials, sense exclusions per motius d’origen o pertinença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Reivindiquen i defensen la participació en la presa de decisions i en la definició de normes per a la convivència de totes les persones i grups socials, sense exclusions per motiu d’origen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i contrast de diferents formes d’organització política i territorial. Comparació amb algunes</w:t>
        <w:br/>
        <w:br/>
        <w:br/>
        <w:t>formes d’organització política del passat. Distinció entre les fronteres tradicionals i els nous espais</w:t>
        <w:br/>
        <w:br/>
        <w:br/>
        <w:t>convivencials.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9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0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5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6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