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Manifestació i defensa d'un tractament respectuós en relació als diferents col.lectius socials i culturals, en els espais d'informació i comunicació (mitjans de comunicació, Internet, xarxes socials...)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Manifesten i defensen un tractament respectuós en relació als diferents col·lectius socials i culturals, en els espais d’informació i comunicació (mitjans de comunicació, Internet, xarxes socials...)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presa de consciència dels elements del context social i cultural, inclosos els mitjans</w:t>
        <w:br/>
        <w:br/>
        <w:br/>
        <w:t>de comunicació i la publicitat, que condicionen el propi sistema de valors i poden influir en la presa</w:t>
        <w:br/>
        <w:br/>
        <w:br/>
        <w:t>de decisions, analitzant especialment els estereotips que tendeixen a imposar-se com a models de</w:t>
        <w:br/>
        <w:br/>
        <w:br/>
        <w:t>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