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Rebutjar actituds i comportaments tant propis com presents en l’entorn social i en els mitjans de comunicació que fomenten els estereotips, els prejudicis i les discriminacions per motius d’origen o pertinença.</w:t>
      </w:r>
    </w:p>
    <w:p/>
    <w:p>
      <w:pPr>
        <w:pStyle w:val="Heading1"/>
      </w:pPr>
      <w:r>
        <w:t>CRITERI D'AVALUACIÓ</w:t>
      </w:r>
    </w:p>
    <w:p>
      <w:pPr/>
      <w:r>
        <w:t>Coneixen diferents eines, mecanismes i recursos per detectar i prevenir comportaments i/o situacions de discriminació, exclusió, dominació o violència envers les persones i grups per motiu del seu origen o pertinença , i apliquen aquestes estratègies en els seus àmbits relacionals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les causes que provoquen situacions de marginació, discriminació i injustícia</w:t>
        <w:br/>
        <w:br/>
        <w:br/>
        <w:t>social en l’entorn local i en el món, incidint especialment en les referides a l’explotació de la infància.</w:t>
        <w:br/>
        <w:br/>
        <w:br/>
        <w:t>Manifestació d’actituds de cooperació i solidaritat davant els problemes i les necessitats dels</w:t>
        <w:br/>
        <w:br/>
        <w:br/>
        <w:t>altres</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stBullet"/>
      </w:pPr>
      <w:r>
        <w:t>Interculturalitat crítica</w:t>
      </w:r>
    </w:p>
    <w:p>
      <w:pPr>
        <w:pStyle w:val="ListBullet"/>
      </w:pPr>
      <w:r>
        <w:t>Educació Primària</w:t>
      </w:r>
    </w:p>
    <w:p>
      <w:pPr>
        <w:pStyle w:val="Link"/>
      </w:pPr>
      <w:hyperlink r:id="rId9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95">
        <w:r>
          <w:rPr/>
          <w:t>Reflexió i posicionament en relació als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6">
        <w:r>
          <w:rPr/>
          <w:t>Reflexió sobre situacions de discriminació, exclusió, dominació o violència envers persones i grups per motiu del seu origen o pertinença, en l'entorn proper i al món, en diferents moments històrics</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stBullet"/>
      </w:pPr>
      <w:r>
        <w:t>Interculturalitat crítica</w:t>
      </w:r>
    </w:p>
    <w:p>
      <w:pPr>
        <w:pStyle w:val="ListBullet"/>
      </w:pPr>
      <w:r>
        <w:t>Educació Primària</w:t>
      </w:r>
    </w:p>
    <w:p>
      <w:pPr>
        <w:pStyle w:val="ListBullet"/>
      </w:pPr>
      <w:r>
        <w:t>Competència digital</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9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