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d’alguns principis i valors fonamentals que constitueixen la base de la igualtat de drets i oportunitats per a totes les persones, independentment del seu origen o pertinença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Identifiquen alguns principis i valors fonamentals que constitueixen la base de la igualtat de drets i oportunitats per a totes les persones, independentment del seu 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5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7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5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60">
        <w:r>
          <w:rPr/>
          <w:t>Defensa del conflicte com a oportunitat de canvi social</w:t>
        </w:r>
      </w:hyperlink>
    </w:p>
    <w:p>
      <w:pPr>
        <w:pStyle w:val="Link4"/>
      </w:pPr>
      <w:hyperlink r:id="rId61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2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6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7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8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9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71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72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73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74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5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6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7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8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9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80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8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8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Descoberta de les formes d’organització de l’escola i de l’entorn proper, valorant la importància de</w:t>
        <w:br/>
        <w:br/>
        <w:br/>
        <w:t>la convivència. Reconeixement dels drets i deures de les persones del grup, així com la importància</w:t>
        <w:br/>
        <w:br/>
        <w:br/>
        <w:t>del diàleg en la resolució de conflictes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7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8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8" Type="http://schemas.openxmlformats.org/officeDocument/2006/relationships/hyperlink" Target="https://transformarelmon-guia.edualter.org/ca/instruments/observacio-dactituds" TargetMode="External"/><Relationship Id="rId8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