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Percepció dels trets constitutius de la pròpia identitat de gènere, identitat sexual i opció afectivasexual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Respectar la pluralitat d’identitats de gènere, identitats sexuals i opcions afectivosexuals existents en les societats plurals, així com conèixer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Coneixen els trets constitutius de la pròpia identitat de gènere, identitat sexual i opció afectivosexual.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d’identitats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51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68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0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1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2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7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75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>
      <w:pPr>
        <w:pStyle w:val="Link4"/>
      </w:pPr>
      <w:hyperlink r:id="rId76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77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78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79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80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81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82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51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83">
        <w:r>
          <w:rPr/>
          <w:t>Percepció de les diferents identitats de gènere, identitats sexuals i opcions afectivasexuals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84">
        <w:r>
          <w:rPr/>
          <w:t>Observació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85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5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5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5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5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6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6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6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6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6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7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7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7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76" Type="http://schemas.openxmlformats.org/officeDocument/2006/relationships/hyperlink" Target="https://transformarelmon-guia.edualter.org/ca/instruments/portafoli1" TargetMode="External"/><Relationship Id="rId7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7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7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8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8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8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8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8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8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