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SECUNDÀRIA</w:t>
      </w:r>
    </w:p>
    <w:p/>
    <w:p>
      <w:pPr>
        <w:pStyle w:val="Title"/>
      </w:pPr>
      <w:r>
        <w:t>Defensa dels drets i deures individuals i col·lectius en qüestió de gènere.</w:t>
      </w:r>
    </w:p>
    <w:p/>
    <w:p>
      <w:pPr>
        <w:pStyle w:val="Heading1"/>
      </w:pPr>
      <w:r>
        <w:t>OBJECTIU EIX</w:t>
      </w:r>
    </w:p>
    <w:p>
      <w:pPr/>
      <w:r>
        <w:t>Promoure una ciutadania que potenciï l’equitat entre homes i dones i l’eliminació de tota mena de discriminació per qüestió de gènere, sexe i opció afectivasexual.</w:t>
      </w:r>
    </w:p>
    <w:p/>
    <w:p>
      <w:pPr>
        <w:pStyle w:val="Heading1"/>
      </w:pPr>
      <w:r>
        <w:t>OBJECTIU BLOC</w:t>
      </w:r>
    </w:p>
    <w:p>
      <w:pPr/>
      <w:r>
        <w:t>Reflexionar críticament sobre els diferents models de masculinitat i feminitat existents en les societats plurals i les seves conseqüències a nivell social i històric per tal de construir de manera conscient i autònoma el seu propi model com a persona.</w:t>
      </w:r>
    </w:p>
    <w:p/>
    <w:p>
      <w:pPr>
        <w:pStyle w:val="Heading1"/>
      </w:pPr>
      <w:r>
        <w:t>CRITERI D'AVALUACIÓ</w:t>
      </w:r>
    </w:p>
    <w:p>
      <w:pPr/>
      <w:r>
        <w:t>Defensen i promouen els drets i deures individuals i col·lectius en qüestió de gènere.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Gènere i feminismes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G Masculinitats i feminitats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Tercer i quart d’ESO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Discussió de grups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Una discussió de grups es defineix com una conversació planificada i dissenyada que es desenvolupa en un ambient permissiu i no directiu amb la finalitat d’obtenir informació d’una àrea definida d’interès. Aquesta proposta es duu a la pràctica amb grups conformats entre set i deu persones, aproximadament. Aquestes estan guiades per un moderador. La discussió és relaxada i permet als participants exposar les seves idees i comentaris en comú. Els membres dels grups s’acostumen a influenciar mútuament, donat que responen a les idees i comentaris que van sorgint a la discussió.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participativo-dialògiques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Interès per aprofundir en els diferents models de masculinitat i feminitat que es donen en les societats actuals.</w:t>
        </w:r>
      </w:hyperlink>
    </w:p>
    <w:p>
      <w:pPr>
        <w:pStyle w:val="Link4"/>
      </w:pPr>
      <w:hyperlink r:id="rId10">
        <w:r>
          <w:rPr/>
          <w:t>Defensa dels drets i deures individuals i col·lectius en qüestió de gènere.</w:t>
        </w:r>
      </w:hyperlink>
    </w:p>
    <w:p>
      <w:pPr>
        <w:pStyle w:val="Link4"/>
      </w:pPr>
      <w:hyperlink r:id="rId11">
        <w:r>
          <w:rPr/>
          <w:t>Pràctica de diferents conductes i relacions interpersonals basades en el respecte, el diàleg i la igualtat</w:t>
        </w:r>
      </w:hyperlink>
    </w:p>
    <w:p>
      <w:pPr>
        <w:pStyle w:val="Link4"/>
      </w:pPr>
      <w:hyperlink r:id="rId12">
        <w:r>
          <w:rPr/>
          <w:t>Desenvolupament de diferents conductes i relacions interpersonals basades en el respecte, el diàleg i la igualtat</w:t>
        </w:r>
      </w:hyperlink>
    </w:p>
    <w:p>
      <w:pPr>
        <w:pStyle w:val="Link4"/>
      </w:pPr>
      <w:hyperlink r:id="rId13">
        <w:r>
          <w:rPr/>
          <w:t>Manifestació de conductes i relacions interpersonals basades en el respecte, el diàleg i la igualtat</w:t>
        </w:r>
      </w:hyperlink>
    </w:p>
    <w:p>
      <w:pPr>
        <w:pStyle w:val="Link4"/>
      </w:pPr>
      <w:hyperlink r:id="rId14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15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16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17">
        <w:r>
          <w:rPr/>
          <w:t>Defensa del conflicte com a oportunitat de canvi social</w:t>
        </w:r>
      </w:hyperlink>
    </w:p>
    <w:p>
      <w:pPr>
        <w:pStyle w:val="Link4"/>
      </w:pPr>
      <w:hyperlink r:id="rId18">
        <w:r>
          <w:rPr/>
          <w:t xml:space="preserve">Coneixement de les normes de l’aula </w:t>
        </w:r>
      </w:hyperlink>
    </w:p>
    <w:p>
      <w:pPr>
        <w:pStyle w:val="Link4"/>
      </w:pPr>
      <w:hyperlink r:id="rId19">
        <w:r>
          <w:rPr/>
          <w:t>Introducció a l’argumentació: capacitat d’explicar els propis motius</w:t>
        </w:r>
      </w:hyperlink>
    </w:p>
    <w:p>
      <w:pPr>
        <w:pStyle w:val="Link4"/>
      </w:pPr>
      <w:hyperlink r:id="rId20">
        <w:r>
          <w:rPr/>
          <w:t>Valoració de les normes de classe com a instrument de regulació de la convivència a l’aula i al centre escolar</w:t>
        </w:r>
      </w:hyperlink>
    </w:p>
    <w:p>
      <w:pPr>
        <w:pStyle w:val="Link4"/>
      </w:pPr>
      <w:hyperlink r:id="rId21">
        <w:r>
          <w:rPr/>
          <w:t>Pràctica de l’argumentació: capacitat d’explicar i justificar els posicionaments personals</w:t>
        </w:r>
      </w:hyperlink>
    </w:p>
    <w:p>
      <w:pPr>
        <w:pStyle w:val="Link4"/>
      </w:pPr>
      <w:hyperlink r:id="rId22">
        <w:r>
          <w:rPr/>
          <w:t>Capacitat d’argumentar els beneficis i les limitacions de l’acció pacífica per a resoldre els conflictes</w:t>
        </w:r>
      </w:hyperlink>
    </w:p>
    <w:p>
      <w:pPr>
        <w:pStyle w:val="Link4"/>
      </w:pPr>
      <w:hyperlink r:id="rId23">
        <w:r>
          <w:rPr/>
          <w:t>Capacitat de formular normes de classe que promoguin la convivència i de preveure mesures que siguin reparadores</w:t>
        </w:r>
      </w:hyperlink>
    </w:p>
    <w:p>
      <w:pPr>
        <w:pStyle w:val="Link4"/>
      </w:pPr>
      <w:hyperlink r:id="rId24">
        <w:r>
          <w:rPr/>
          <w:t>Obertura als arguments de les altres persones</w:t>
        </w:r>
      </w:hyperlink>
    </w:p>
    <w:p>
      <w:pPr>
        <w:pStyle w:val="Link4"/>
      </w:pPr>
      <w:hyperlink r:id="rId25">
        <w:r>
          <w:rPr/>
          <w:t>Valoració de la originalitat i adequació de les propostes formulades per a resoldre una tasca o un conflicte</w:t>
        </w:r>
      </w:hyperlink>
    </w:p>
    <w:p>
      <w:pPr>
        <w:pStyle w:val="Link4"/>
      </w:pPr>
      <w:hyperlink r:id="rId26">
        <w:r>
          <w:rPr/>
          <w:t>Definició conjunta i aplicació de normes de classe que promoguin la convivència, i de mesures reparadores</w:t>
        </w:r>
      </w:hyperlink>
    </w:p>
    <w:p>
      <w:pPr>
        <w:pStyle w:val="Link4"/>
      </w:pPr>
      <w:hyperlink r:id="rId27">
        <w:r>
          <w:rPr/>
          <w:t>Predisposició a matisar els propis arguments a partir de la dialèctica amb altres persones</w:t>
        </w:r>
      </w:hyperlink>
    </w:p>
    <w:p>
      <w:pPr>
        <w:pStyle w:val="Link4"/>
      </w:pPr>
      <w:hyperlink r:id="rId28">
        <w:r>
          <w:rPr/>
          <w:t>Capacitat de fer el seguiment i valorar el respecte de les normes de classe i el caràcter reparador de les mesures</w:t>
        </w:r>
      </w:hyperlink>
    </w:p>
    <w:p>
      <w:pPr>
        <w:pStyle w:val="Link4"/>
      </w:pPr>
      <w:hyperlink r:id="rId29">
        <w:r>
          <w:rPr/>
          <w:t xml:space="preserve">Pràctica i defensa de la dialèctica, com a forma d’apropar posicionaments amb l’altre i cooperar  </w:t>
        </w:r>
      </w:hyperlink>
    </w:p>
    <w:p>
      <w:pPr>
        <w:pStyle w:val="Link4"/>
      </w:pPr>
      <w:hyperlink r:id="rId30">
        <w:r>
          <w:rPr/>
          <w:t>Presentació dels conceptes de drets i deures</w:t>
        </w:r>
      </w:hyperlink>
    </w:p>
    <w:p>
      <w:pPr>
        <w:pStyle w:val="Link4"/>
      </w:pPr>
      <w:hyperlink r:id="rId31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32">
        <w:r>
          <w:rPr/>
          <w:t>Proposta i posada en pràctica de diferents mecanismes  de defensa i reivindicació de drets en situacions de vulnerabilitat social a escala local i global</w:t>
        </w:r>
      </w:hyperlink>
    </w:p>
    <w:p>
      <w:pPr>
        <w:pStyle w:val="Link4"/>
      </w:pPr>
      <w:hyperlink r:id="rId33">
        <w:r>
          <w:rPr/>
          <w:t>Presa de consciència del procés de construcció de la pròpia identitat com a subjecte polític</w:t>
        </w:r>
      </w:hyperlink>
    </w:p>
    <w:p>
      <w:pPr>
        <w:pStyle w:val="Link4"/>
      </w:pPr>
      <w:hyperlink r:id="rId34">
        <w:r>
          <w:rPr/>
          <w:t xml:space="preserve">Anàlisi del tipus de relacions que s’estableixen entre els diferents agents que participen en l’organització de la vida pública i de les seves funcions </w:t>
        </w:r>
      </w:hyperlink>
    </w:p>
    <w:p>
      <w:pPr>
        <w:pStyle w:val="Link4"/>
      </w:pPr>
      <w:hyperlink r:id="rId35">
        <w:r>
          <w:rPr/>
          <w:t>Anàlisi i valoració  de les funcions, límits i interdependències existents entre institucions, associacions, moviments i xarxes socialS de l’àmbit local, nacional i internacional</w:t>
        </w:r>
      </w:hyperlink>
    </w:p>
    <w:p>
      <w:pPr>
        <w:pStyle w:val="Link4"/>
      </w:pPr>
      <w:hyperlink r:id="rId36">
        <w:r>
          <w:rPr/>
          <w:t>Reflexió crítica sobre el tipus de relacions que s’estableixen entre els diferents agents que participen en l’organització de la vida pública i sobre les seves funcions</w:t>
        </w:r>
      </w:hyperlink>
    </w:p>
    <w:p>
      <w:pPr>
        <w:pStyle w:val="Link4"/>
      </w:pPr>
      <w:hyperlink r:id="rId37">
        <w:r>
          <w:rPr/>
          <w:t>Reflexió crítica sobre els mecanismes de regulació i control existents per garantir el funcionament democràtic de les institucions, associacions, moviments i xarxes socials i altres actors polítics i econòmics a nivell local i global</w:t>
        </w:r>
      </w:hyperlink>
    </w:p>
    <w:p>
      <w:pPr>
        <w:pStyle w:val="Link4"/>
      </w:pPr>
      <w:hyperlink r:id="rId38">
        <w:r>
          <w:rPr/>
          <w:t>Reflexió crítica sobre els diferents models de governança i sistemes d’organització política, fent especial èmfasi en el procés i l’orientació de les polítiques proposades</w:t>
        </w:r>
      </w:hyperlink>
    </w:p>
    <w:p>
      <w:pPr>
        <w:pStyle w:val="Link4"/>
      </w:pPr>
      <w:hyperlink r:id="rId39">
        <w:r>
          <w:rPr/>
          <w:t>Presentació i pràctica de les normes, i de la seva importància per a la convivència democràtica en els diferents àmbits relacionals</w:t>
        </w:r>
      </w:hyperlink>
    </w:p>
    <w:p>
      <w:pPr>
        <w:pStyle w:val="Link4"/>
      </w:pPr>
      <w:hyperlink r:id="rId40">
        <w:r>
          <w:rPr/>
          <w:t>Presentació i exercitació d’alguns mecanismes i vies de participació democràtica a l’aula</w:t>
        </w:r>
      </w:hyperlink>
    </w:p>
    <w:p>
      <w:pPr>
        <w:pStyle w:val="Link4"/>
      </w:pPr>
      <w:hyperlink r:id="rId41">
        <w:r>
          <w:rPr/>
          <w:t>Assumpció i interiorització d’habilitats per a la comunicació i la convivència que contribueixin a orientar les relacions interpersonals amb una perspectiva ètica tant en l’entorn proper com llunyà</w:t>
        </w:r>
      </w:hyperlink>
    </w:p>
    <w:p>
      <w:pPr>
        <w:pStyle w:val="Link4"/>
      </w:pPr>
      <w:hyperlink r:id="rId42">
        <w:r>
          <w:rPr/>
          <w:t>Identificació dels drets propis i de les persones i col•lectius de l’entorn proper, fent èmfasi en aquells relacionats amb el reconeixement de les minories i de la diversitat (lingüística, cultural,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3">
        <w:r>
          <w:rPr/>
          <w:t>Observació d'actituds</w:t>
        </w:r>
      </w:hyperlink>
    </w:p>
    <w:p/>
    <w:p>
      <w:pPr>
        <w:pStyle w:val="Heading3"/>
      </w:pPr>
      <w:r>
        <w:t>Campanya de sensibilització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campanya de sensibilització és una proposta d'ampli abast que pretén, en primer lloc, despertar i activar la sensibilitat moral de les persones cap a un tema carregat de valors; en segon lloc, analitzar el tema en tota la seva profunditat; en tercer lloc, reflexionar sobre les accions que s'estan realitzat actualment; i finalment, motivar que es generin propostes diferents per generar un canvi i una millora de la situació actual.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d'interdependència positiva</w:t>
      </w:r>
    </w:p>
    <w:p>
      <w:pPr>
        <w:pStyle w:val="ListBullet2"/>
      </w:pPr>
      <w:r>
        <w:t>Estratègies per a la transformació social i el desenvolupament comunitari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Centre</w:t>
      </w:r>
    </w:p>
    <w:p>
      <w:pPr>
        <w:pStyle w:val="ListBullet2"/>
      </w:pPr>
      <w:r>
        <w:t>Entorn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44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45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46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10">
        <w:r>
          <w:rPr/>
          <w:t>Defensa dels drets i deures individuals i col·lectius en qüestió de gènere.</w:t>
        </w:r>
      </w:hyperlink>
    </w:p>
    <w:p>
      <w:pPr>
        <w:pStyle w:val="Link4"/>
      </w:pPr>
      <w:hyperlink r:id="rId47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48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49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50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51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52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53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54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55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17">
        <w:r>
          <w:rPr/>
          <w:t>Defensa del conflicte com a oportunitat de canvi social</w:t>
        </w:r>
      </w:hyperlink>
    </w:p>
    <w:p>
      <w:pPr>
        <w:pStyle w:val="Link4"/>
      </w:pPr>
      <w:hyperlink r:id="rId56">
        <w:r>
          <w:rPr/>
          <w:t>Implicació en tot tipus d’accions personals i col•lectives que contribueixin a transformar els conflictes de forma noviolenta en l’entorn proper i llunyà</w:t>
        </w:r>
      </w:hyperlink>
    </w:p>
    <w:p>
      <w:pPr>
        <w:pStyle w:val="Link4"/>
      </w:pPr>
      <w:hyperlink r:id="rId57">
        <w:r>
          <w:rPr/>
          <w:t>Defensa i promoció de tot tipus d’accions personals i col•lectives que contribueixin a transformar els conflictes de forma noviolenta, tant en l’entorn proper com llunyà</w:t>
        </w:r>
      </w:hyperlink>
    </w:p>
    <w:p>
      <w:pPr>
        <w:pStyle w:val="Link4"/>
      </w:pPr>
      <w:hyperlink r:id="rId58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59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60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61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nk4"/>
      </w:pPr>
      <w:hyperlink r:id="rId62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31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63">
        <w:r>
          <w:rPr/>
          <w:t>Defensa i promoció dels drets propis i de les persones tant de l’entorn proper com  llunyà a partir de l’assertivitat, l’empatia i la solidaritat</w:t>
        </w:r>
      </w:hyperlink>
    </w:p>
    <w:p>
      <w:pPr>
        <w:pStyle w:val="Link4"/>
      </w:pPr>
      <w:hyperlink r:id="rId64">
        <w:r>
          <w:rPr/>
          <w:t xml:space="preserve">Denúncia davant de situacions de vulnerabilitat social i de violació de drets fonamentals tant en l’entorn proper com en el llunyà </w:t>
        </w:r>
      </w:hyperlink>
    </w:p>
    <w:p>
      <w:pPr>
        <w:pStyle w:val="Link4"/>
      </w:pPr>
      <w:hyperlink r:id="rId32">
        <w:r>
          <w:rPr/>
          <w:t>Proposta i posada en pràctica de diferents mecanismes  de defensa i reivindicació de drets en situacions de vulnerabilitat social a escala local i global</w:t>
        </w:r>
      </w:hyperlink>
    </w:p>
    <w:p>
      <w:pPr>
        <w:pStyle w:val="Link4"/>
      </w:pPr>
      <w:hyperlink r:id="rId65">
        <w:r>
          <w:rPr/>
          <w:t>Anàlisi de missatges procedent dels mitjans de comunicació, Internet i altres fonts i de la influència que aquests exerceixen en la construcció de l’opinió pública i en la concepció del món</w:t>
        </w:r>
      </w:hyperlink>
    </w:p>
    <w:p>
      <w:pPr>
        <w:pStyle w:val="Link4"/>
      </w:pPr>
      <w:hyperlink r:id="rId66">
        <w:r>
          <w:rPr/>
          <w:t>Participació activa en la planificació, organització i realització de tasques o projectes en l’àmbit escolar, familiar i en l’entorn proper, orientades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67">
        <w:r>
          <w:rPr/>
          <w:t>Compromís i responsabilitat en la planificació, organització i realització d’accions i projectes individuals o col.lectius, en diferents àmbits, orientats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68">
        <w:r>
          <w:rPr/>
          <w:t>Adquisició d’hàbits i comportaments respectuosos amb el medi ambient i l’entorn natural</w:t>
        </w:r>
      </w:hyperlink>
    </w:p>
    <w:p>
      <w:pPr>
        <w:pStyle w:val="Link4"/>
      </w:pPr>
      <w:hyperlink r:id="rId69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70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71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72">
        <w:r>
          <w:rPr/>
          <w:t>Observació i inici a la pràctica 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73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74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75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76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77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78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79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80">
        <w:r>
          <w:rPr/>
          <w:t>Defensa i promoció dels principis i valors fonamentals (justícia, equitat, dignitat, pau, llibertat, solidaritat...) que constitueixen la base de la igualtat de drets i oportunitats per a totes les persones, independentment de l'origen o pertinença, duent a terme accions reivindicatives en situacions de vulneració</w:t>
        </w:r>
      </w:hyperlink>
    </w:p>
    <w:p>
      <w:pPr>
        <w:pStyle w:val="Link4"/>
      </w:pPr>
      <w:hyperlink r:id="rId81">
        <w:r>
          <w:rPr/>
          <w:t>Proposta i disseny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82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83">
        <w:r>
          <w:rPr/>
          <w:t>Valoració crítica i aplicació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84">
        <w:r>
          <w:rPr/>
          <w:t>Reconeixement i respecte dels drets propis i de les persones i col.lectius de l’entorn proper, fent èmfasi en aquells relacionats amb el reconeixement de les minories i de la diversitat (lingüística, cultural, religiosa...)</w:t>
        </w:r>
      </w:hyperlink>
    </w:p>
    <w:p>
      <w:pPr>
        <w:pStyle w:val="Link4"/>
      </w:pPr>
      <w:hyperlink r:id="rId85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>
      <w:pPr>
        <w:pStyle w:val="Link4"/>
      </w:pPr>
      <w:hyperlink r:id="rId86">
        <w:r>
          <w:rPr/>
          <w:t xml:space="preserve">Reivindicació i defensa de la participació en la presa de decisions i en la definició de les normes de convivència de totes les persones i grups socials, sense exclusions per motius d’origen o pertinença </w:t>
        </w:r>
      </w:hyperlink>
    </w:p>
    <w:p>
      <w:pPr>
        <w:pStyle w:val="Link4"/>
      </w:pPr>
      <w:hyperlink r:id="rId87">
        <w:r>
          <w:rPr/>
          <w:t>Defensa i promoció dels drets propis i de les persones i col.lectius de l’entorn proper i del món, fent èmfasi en aquells relacionats amb el reconeixement de les minories i de la diversitat (lingüística, cultural,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88">
        <w:r>
          <w:rPr/>
          <w:t>Contractes didàctics</w:t>
        </w:r>
      </w:hyperlink>
    </w:p>
    <w:p/>
    <w:p>
      <w:pPr>
        <w:pStyle w:val="Heading3"/>
      </w:pPr>
      <w:r>
        <w:t>Aprenentatge servei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L'aprenentatge servei és una proposta educativa que combina processos d'aprenentatge i de servei a la comunitat en un únic projecte ben articulat en el qual els participants es formen treballant sobre necessitats reals de l'entorn amb l'objectiu de millorar-ho. La relació circular que s'estableix entre l'aprenentatge i el servei genera una nova realitat que intensifica els efectes de cada un per separat. L'aprenentatge millora el servei a la comunitat, perquè aquest guanya en qualitat, i el servei dóna sentit a l'aprenentatge, perquè allò que s'aprèn es pot transferir a la realitat en forma d'acció.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>
      <w:pPr>
        <w:pStyle w:val="ListBullet2"/>
      </w:pPr>
      <w:r>
        <w:t>Estratègies per a la transformació social i el desenvolupament comunitari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Centre</w:t>
      </w:r>
    </w:p>
    <w:p>
      <w:pPr>
        <w:pStyle w:val="ListBullet2"/>
      </w:pPr>
      <w:r>
        <w:t>Entorn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45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10">
        <w:r>
          <w:rPr/>
          <w:t>Defensa dels drets i deures individuals i col·lectius en qüestió de gènere.</w:t>
        </w:r>
      </w:hyperlink>
    </w:p>
    <w:p>
      <w:pPr>
        <w:pStyle w:val="Link4"/>
      </w:pPr>
      <w:hyperlink r:id="rId89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90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55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91">
        <w:r>
          <w:rPr/>
          <w:t>Planificació i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92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93">
        <w:r>
          <w:rPr/>
          <w:t>Valoració crítica de la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94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95">
        <w:r>
          <w:rPr/>
          <w:t>Assumpció de les responsabilitats i els compromisos adquirits en relació a la planificació, organització i realització de tasques i projectes en l’àmbit escolar, familiar i en la vida quotidiana</w:t>
        </w:r>
      </w:hyperlink>
    </w:p>
    <w:p>
      <w:pPr>
        <w:pStyle w:val="Link4"/>
      </w:pPr>
      <w:hyperlink r:id="rId96">
        <w:r>
          <w:rPr/>
          <w:t xml:space="preserve">Assumpció de les responsabilitats que es deriven de les pròpies decisions i de les conseqüències d’aquestes decisions </w:t>
        </w:r>
      </w:hyperlink>
    </w:p>
    <w:p>
      <w:pPr>
        <w:pStyle w:val="Link4"/>
      </w:pPr>
      <w:hyperlink r:id="rId66">
        <w:r>
          <w:rPr/>
          <w:t>Participació activa en la planificació, organització i realització de tasques o projectes en l’àmbit escolar, familiar i en l’entorn proper, orientades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67">
        <w:r>
          <w:rPr/>
          <w:t>Compromís i responsabilitat en la planificació, organització i realització d’accions i projectes individuals o col.lectius, en diferents àmbits, orientats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97">
        <w:r>
          <w:rPr/>
          <w:t>Desenvolupament de nous mecanismes i vies de participació democràtica a l’aula, al centre i a l’entorn, indagant propostes de millora i aprofundiment democràtic</w:t>
        </w:r>
      </w:hyperlink>
    </w:p>
    <w:p>
      <w:pPr>
        <w:pStyle w:val="Link4"/>
      </w:pPr>
      <w:hyperlink r:id="rId98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99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100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101">
        <w:r>
          <w:rPr/>
          <w:t>Participació en propostes i accions de conservació del medi ambient, el territori i la naturalesa de l’entorn proper</w:t>
        </w:r>
      </w:hyperlink>
    </w:p>
    <w:p>
      <w:pPr>
        <w:pStyle w:val="Link4"/>
      </w:pPr>
      <w:hyperlink r:id="rId102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103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104">
        <w:r>
          <w:rPr/>
          <w:t xml:space="preserve">Construcció de relacions de convivència assertives i respectuoses amb totes les persones i grups socials independentment del seu origen o pertinença. </w:t>
        </w:r>
      </w:hyperlink>
    </w:p>
    <w:p>
      <w:pPr>
        <w:pStyle w:val="Link4"/>
      </w:pPr>
      <w:hyperlink r:id="rId87">
        <w:r>
          <w:rPr/>
          <w:t>Defensa i promoció dels drets propis i de les persones i col.lectius de l’entorn proper i del món, fent èmfasi en aquells relacionats amb el reconeixement de les minories i de la diversitat (lingüística, cultural,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105">
        <w:r>
          <w:rPr/>
          <w:t>Carpeta d'aprenentatge</w:t>
        </w:r>
      </w:hyperlink>
    </w:p>
    <w:p>
      <w:pPr>
        <w:pStyle w:val="Link4"/>
      </w:pPr>
      <w:hyperlink r:id="rId106">
        <w:r>
          <w:rPr/>
          <w:t>Portafoli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4"/>
      </w:pPr>
      <w:r>
        <w:t>CONTRACTES DIDÀCTICS</w:t>
      </w:r>
    </w:p>
    <w:p>
      <w:pPr>
        <w:pStyle w:val="Normal4"/>
      </w:pPr>
      <w:r>
        <w:t>Un contracte didàctic és un document que organitza les situacions d’aprenentatge o de comportament, en virtut del qual una o vàries persones es comprometen, després d’una negociació, a portar a terme els acords als quals han arribat per assolir uns objectius que poden ser de caire cognitiu, metodològic o de comportament. El contracte didàctic és un instrument que permet, per una banda, promoure la responsabilitat de l’alumnat en el procés d’ensenyament-aprenentatge i, per una altra, fomentar la capacitat d’autoavaluació i pensament crític de l’alumnat.</w:t>
        <w:br/>
        <w:br/>
        <w:t>Per saber-ne més, clica aquí.</w:t>
      </w:r>
    </w:p>
    <w:p/>
    <w:p/>
    <w:p>
      <w:pPr>
        <w:pStyle w:val="Heading4"/>
      </w:pPr>
      <w:r>
        <w:t>CARPETA D'APRENENTATGE</w:t>
      </w:r>
    </w:p>
    <w:p>
      <w:pPr>
        <w:pStyle w:val="Normal4"/>
      </w:pPr>
      <w:r>
        <w:t>La carpeta d'aprenentatge permet recollir les diferents activitats que fa l’alumnat al llarg de l’aprenentatge d’un tema, els seus objectius i les reflexions sobre el que encara no sap prou bé, què farà per revisar els errors i què va millorant a mesura que avança en el coneixement. Inclou també els resultats de les activitats d’avaluació amb finalitat qualificadora i a partir de totes les dades recollides es dedueix la qualificació final que acredita els aprenentatges, que té la qualitat de ser molt transparent per a l’alumnat.</w:t>
        <w:br/>
        <w:br/>
        <w:t>Per saber-ne més, clica aquí.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107">
        <w:r>
          <w:rPr/>
          <w:t>Reconeixement dels drets i deures individuals i col·lectius en qüestió de gènere.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108">
        <w:r>
          <w:rPr/>
          <w:t xml:space="preserve">Consciènciació i autonomia en la construcció del propi model de masculinitat i feminitat.  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44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45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46">
        <w:r>
          <w:rPr/>
          <w:t>Reivindicació del paper de la dona i els sabers femenins com a motor de canvi i transformació social.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ciutadana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m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5_gen_ba_s3s4" TargetMode="External"/><Relationship Id="rId1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m" TargetMode="External"/><Relationship Id="rId1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3_gen_bb_s1s2" TargetMode="External"/><Relationship Id="rId1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3_gen_bb_s3s4" TargetMode="External"/><Relationship Id="rId1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1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1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1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18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5_cp_bb_ci" TargetMode="External"/><Relationship Id="rId1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6_cp_bb_ci" TargetMode="External"/><Relationship Id="rId20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5_cp_bb_cm" TargetMode="External"/><Relationship Id="rId2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6_cp_bb_cm" TargetMode="External"/><Relationship Id="rId2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m" TargetMode="External"/><Relationship Id="rId2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5_cp_bb_cs" TargetMode="External"/><Relationship Id="rId2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6_cp_bb_cs" TargetMode="External"/><Relationship Id="rId25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8_cp_bb_cs" TargetMode="External"/><Relationship Id="rId2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5_cp_bb_s1s2" TargetMode="External"/><Relationship Id="rId2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6_cp_bb_s1s2" TargetMode="External"/><Relationship Id="rId28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5_cp_bb_s3s4" TargetMode="External"/><Relationship Id="rId2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6_cp_bb_s3s4" TargetMode="External"/><Relationship Id="rId30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i" TargetMode="External"/><Relationship Id="rId31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1s2" TargetMode="External"/><Relationship Id="rId3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3s4" TargetMode="External"/><Relationship Id="rId33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1_ddhh_bb_cs" TargetMode="External"/><Relationship Id="rId34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2_ddhh_bb_s1s2" TargetMode="External"/><Relationship Id="rId35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1s2" TargetMode="External"/><Relationship Id="rId3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2_ddhh_bb_s3s4" TargetMode="External"/><Relationship Id="rId3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3s4" TargetMode="External"/><Relationship Id="rId38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4_ddhh_bb_s3s4" TargetMode="External"/><Relationship Id="rId39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4_ddhh_bc_ci" TargetMode="External"/><Relationship Id="rId40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5_ddhh_bc_ci" TargetMode="External"/><Relationship Id="rId41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3_ddhh_bc_s3s4" TargetMode="External"/><Relationship Id="rId42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m" TargetMode="External"/><Relationship Id="rId43" Type="http://schemas.openxmlformats.org/officeDocument/2006/relationships/hyperlink" Target="https://transformarelmon-guia.edualter.org/ca/instruments/observacio-dactituds" TargetMode="External"/><Relationship Id="rId44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3s4" TargetMode="External"/><Relationship Id="rId45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3s4" TargetMode="External"/><Relationship Id="rId46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3s4" TargetMode="External"/><Relationship Id="rId47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4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4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5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5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5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5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5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5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5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1s2" TargetMode="External"/><Relationship Id="rId5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3s4" TargetMode="External"/><Relationship Id="rId58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59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s" TargetMode="External"/><Relationship Id="rId60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s" TargetMode="External"/><Relationship Id="rId61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s" TargetMode="External"/><Relationship Id="rId6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1s2" TargetMode="External"/><Relationship Id="rId6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3s4" TargetMode="External"/><Relationship Id="rId6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3_ddhh_ba_s3s4" TargetMode="External"/><Relationship Id="rId65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s" TargetMode="External"/><Relationship Id="rId66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2_ddhh_bc_s1s2" TargetMode="External"/><Relationship Id="rId67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2_ddhh_bc_s3s4" TargetMode="External"/><Relationship Id="rId6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m" TargetMode="External"/><Relationship Id="rId6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7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7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7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i" TargetMode="External"/><Relationship Id="rId7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7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7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7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7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78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s" TargetMode="External"/><Relationship Id="rId7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1s2" TargetMode="External"/><Relationship Id="rId80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3s4" TargetMode="External"/><Relationship Id="rId8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1s2" TargetMode="External"/><Relationship Id="rId8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2_int_bb_s3s4" TargetMode="External"/><Relationship Id="rId8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3s4" TargetMode="External"/><Relationship Id="rId84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s" TargetMode="External"/><Relationship Id="rId8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_int_bc_s1s2" TargetMode="External"/><Relationship Id="rId86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1_int_bc_s3s4" TargetMode="External"/><Relationship Id="rId87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4_int_bc_s3s4" TargetMode="External"/><Relationship Id="rId88" Type="http://schemas.openxmlformats.org/officeDocument/2006/relationships/hyperlink" Target="https://transformarelmon-guia.edualter.org/ca/instruments/contractes-didactics" TargetMode="External"/><Relationship Id="rId8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Relationship Id="rId90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Relationship Id="rId91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1s2" TargetMode="External"/><Relationship Id="rId92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1s2" TargetMode="External"/><Relationship Id="rId93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3s4" TargetMode="External"/><Relationship Id="rId94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3s4" TargetMode="External"/><Relationship Id="rId95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2_ddhh_bc_cs" TargetMode="External"/><Relationship Id="rId96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1_ddhh_bc_s3s4" TargetMode="External"/><Relationship Id="rId97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5_ddhh_bc_s3s4" TargetMode="External"/><Relationship Id="rId9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9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3s4" TargetMode="External"/><Relationship Id="rId10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10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s" TargetMode="External"/><Relationship Id="rId10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1_s2" TargetMode="External"/><Relationship Id="rId10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3_s4" TargetMode="External"/><Relationship Id="rId104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3_int_bc_s1s2" TargetMode="External"/><Relationship Id="rId105" Type="http://schemas.openxmlformats.org/officeDocument/2006/relationships/hyperlink" Target="https://transformarelmon-guia.edualter.org/ca/instruments/carpeta-daprenentatge" TargetMode="External"/><Relationship Id="rId106" Type="http://schemas.openxmlformats.org/officeDocument/2006/relationships/hyperlink" Target="https://transformarelmon-guia.edualter.org/ca/instruments/portafoli1" TargetMode="External"/><Relationship Id="rId107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5_gen_ba_s1s2" TargetMode="External"/><Relationship Id="rId108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3s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