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Introducció a les principals semblances i diferències de gènere com a element enriquidor de les relacions interpersonals.</w:t>
      </w:r>
    </w:p>
    <w:p/>
    <w:p>
      <w:pPr>
        <w:pStyle w:val="Heading1"/>
      </w:pPr>
      <w:r>
        <w:t>OBJECTIU EIX</w:t>
      </w:r>
    </w:p>
    <w:p>
      <w:pPr/>
      <w:r>
        <w:t>Desenvolupar les capacitats necessàries per promoure els valors d’una ciutadania equitativa entre homes i dones, així com una actitud contrària a les situacions de desigualtat, injustícia i discriminació per motiu de gènere, sexe o opció afectivosexual.</w:t>
      </w:r>
    </w:p>
    <w:p/>
    <w:p>
      <w:pPr>
        <w:pStyle w:val="Heading1"/>
      </w:pPr>
      <w:r>
        <w:t>OBJECTIU BLOC</w:t>
      </w:r>
    </w:p>
    <w:p>
      <w:pPr/>
      <w:r>
        <w:t>Conèixer els diferents models de feminitat i masculinitat existents en les societats plurals i les seves conseqüències a nivell social i històric.</w:t>
      </w:r>
    </w:p>
    <w:p/>
    <w:p>
      <w:pPr>
        <w:pStyle w:val="Heading1"/>
      </w:pPr>
      <w:r>
        <w:t>CRITERI D'AVALUACIÓ</w:t>
      </w:r>
    </w:p>
    <w:p>
      <w:pPr/>
      <w:r>
        <w:t>Enumeren les principals semblances i diferències de gènere.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Masculinitats i feminitats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Inicial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Joc de rol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joc de rol consisteix en fer que un o més alumnes representin una situació real segons els papers que amb anterioritat s’han assignat. D’aquesta forma els participants poden analitzar els seus comportaments i el dels seus companys ajudant-los a adquirir, desenvolupar i/o inhibir certes competències. Ajuda a l’alumnat a comprendre aquestes situacions reals que per no viscudes s’havien considerat com a inexplicables.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nk4"/>
      </w:pPr>
      <w:hyperlink r:id="rId10">
        <w:r>
          <w:rPr/>
          <w:t>Percepció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12">
        <w:r>
          <w:rPr/>
          <w:t>Presentació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14">
        <w:r>
          <w:rPr/>
          <w:t>Identificació de les principals semblances i diferències de gènere com a element enriquidor de les relacions interpersonals.</w:t>
        </w:r>
      </w:hyperlink>
    </w:p>
    <w:p>
      <w:pPr>
        <w:pStyle w:val="Link4"/>
      </w:pPr>
      <w:hyperlink r:id="rId15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6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7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8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19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2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21">
        <w:r>
          <w:rPr/>
          <w:t>Percepció de les diferents identitats de gènere, identitats sexuals i opcions afectivasexuals</w:t>
        </w:r>
      </w:hyperlink>
    </w:p>
    <w:p>
      <w:pPr>
        <w:pStyle w:val="Link4"/>
      </w:pPr>
      <w:hyperlink r:id="rId22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23">
        <w:r>
          <w:rPr/>
          <w:t>Introducció a les causes (i les conseqüències) de l’existència de diferències i desigualtats socials per motiu de gènere, sexe i opció afectivasexual</w:t>
        </w:r>
      </w:hyperlink>
    </w:p>
    <w:p>
      <w:pPr>
        <w:pStyle w:val="Link4"/>
      </w:pPr>
      <w:hyperlink r:id="rId24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25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26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27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28">
        <w:r>
          <w:rPr/>
          <w:t>Pràctica d'actituds cooperatives, solidàries i crítiques davant situacions de discriminació per motiu de gènere, sexe i opció afectivasexual</w:t>
        </w:r>
      </w:hyperlink>
    </w:p>
    <w:p>
      <w:pPr>
        <w:pStyle w:val="Link4"/>
      </w:pPr>
      <w:hyperlink r:id="rId29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30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1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32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33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3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3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3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37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38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39">
        <w:r>
          <w:rPr/>
          <w:t>Valoració dels beneficis de trobar una sortida justa per resoldre els conflictes interpersonals</w:t>
        </w:r>
      </w:hyperlink>
    </w:p>
    <w:p>
      <w:pPr>
        <w:pStyle w:val="Link4"/>
      </w:pPr>
      <w:hyperlink r:id="rId40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41">
        <w:r>
          <w:rPr/>
          <w:t>Valoració dels beneficis de trobar una sortida justa per resoldre els conflictes interpersonals i locals</w:t>
        </w:r>
      </w:hyperlink>
    </w:p>
    <w:p>
      <w:pPr>
        <w:pStyle w:val="Link4"/>
      </w:pPr>
      <w:hyperlink r:id="rId42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43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44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nk4"/>
      </w:pPr>
      <w:hyperlink r:id="rId45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6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47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48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9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50">
        <w:r>
          <w:rPr/>
          <w:t>Defensa del conflicte com a oportunitat de canvi social</w:t>
        </w:r>
      </w:hyperlink>
    </w:p>
    <w:p>
      <w:pPr>
        <w:pStyle w:val="Link4"/>
      </w:pPr>
      <w:hyperlink r:id="rId51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52">
        <w:r>
          <w:rPr/>
          <w:t>Observació de diferents situacions de marginació, discriminació, injustícia i violació de drets fonamentals en l'entorn proper</w:t>
        </w:r>
      </w:hyperlink>
    </w:p>
    <w:p>
      <w:pPr>
        <w:pStyle w:val="Link4"/>
      </w:pPr>
      <w:hyperlink r:id="rId53">
        <w:r>
          <w:rPr/>
          <w:t>Introducció als diferents mecanismes  de defensa dels drets humans a partir d'exemples d'accions reivindicatives en l'entorn proper (manifestacions, vagues, campanyes...)</w:t>
        </w:r>
      </w:hyperlink>
    </w:p>
    <w:p>
      <w:pPr>
        <w:pStyle w:val="Link4"/>
      </w:pPr>
      <w:hyperlink r:id="rId54">
        <w:r>
          <w:rPr/>
          <w:t>Identificació d’hàbits i comportaments respectuosos amb el medi ambient, el territori i la naturalesa, i implementació de petites accions al respecte</w:t>
        </w:r>
      </w:hyperlink>
    </w:p>
    <w:p>
      <w:pPr>
        <w:pStyle w:val="Link4"/>
      </w:pPr>
      <w:hyperlink r:id="rId55">
        <w:r>
          <w:rPr/>
          <w:t>Presentació de les diferents cosmologies i cosmogonies, i la seva vinculació amb el medi ambient, el territori i la naturalesa.</w:t>
        </w:r>
      </w:hyperlink>
    </w:p>
    <w:p>
      <w:pPr>
        <w:pStyle w:val="Link4"/>
      </w:pPr>
      <w:hyperlink r:id="rId56">
        <w:r>
          <w:rPr/>
          <w:t>Presentació dels drets i deures individuals i col·lectius en qüestió mediambiental.</w:t>
        </w:r>
      </w:hyperlink>
    </w:p>
    <w:p>
      <w:pPr>
        <w:pStyle w:val="Link4"/>
      </w:pPr>
      <w:hyperlink r:id="rId57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58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59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60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61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62">
        <w:r>
          <w:rPr/>
          <w:t>Assumpció de les conseqüències que tenen les pròpies accions sobre el medi natural, i de mesurar-ne l’impacte.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3">
        <w:r>
          <w:rPr/>
          <w:t>Observació d'actituds</w:t>
        </w:r>
      </w:hyperlink>
    </w:p>
    <w:p/>
    <w:p>
      <w:pPr>
        <w:pStyle w:val="Heading3"/>
      </w:pPr>
      <w:r>
        <w:t>Pluja d'idees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És una enumeració ràpida d’idees per a la posterior reflexió, però sense ser criticades en un primer moment. Les idees que van sorgint s’escriuen a la pissarra i a mesura que el grup va valorant-les, es van eliminant les que el aquest no considera. El brainstorming és una tècnica indicada per a trobar noves solucions i fomentar la creativitat. Les premisses bàsiques són:</w:t>
        <w:br/>
        <w:br/>
        <w:t>El grup ha de conèixer per endavant el tema sobre el qual cal discórrer.</w:t>
        <w:br/>
        <w:br/>
        <w:t>Cada alumne/a pot donar la seva idea lliurement i totes seran acceptades evitant qualsevol manifestació que suprimeixi la lliure expressió.</w:t>
        <w:br/>
        <w:br/>
        <w:t>El docent no intervé. Va escrivint les idees a la pissarra.</w:t>
        <w:br/>
        <w:br/>
        <w:t>Acabat el termini d’idees es passa a discutir-ne la viabilitat.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participativo-dialògiques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64">
        <w:r>
          <w:rPr/>
          <w:t>Identificació de diferents models de masculinitat i feminitat que es donen en les societats actuals.</w:t>
        </w:r>
      </w:hyperlink>
    </w:p>
    <w:p>
      <w:pPr>
        <w:pStyle w:val="Link4"/>
      </w:pPr>
      <w:hyperlink r:id="rId9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nk4"/>
      </w:pPr>
      <w:hyperlink r:id="rId12">
        <w:r>
          <w:rPr/>
          <w:t>Presentació dels drets i deures individuals i col·lectius en qüestió de gènere.</w:t>
        </w:r>
      </w:hyperlink>
    </w:p>
    <w:p>
      <w:pPr>
        <w:pStyle w:val="Link4"/>
      </w:pPr>
      <w:hyperlink r:id="rId65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66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67">
        <w:r>
          <w:rPr/>
          <w:t>Presentació dels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68">
        <w:r>
          <w:rPr/>
          <w:t>Identificació de diferents estereotips,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69">
        <w:r>
          <w:rPr/>
          <w:t>Formulació de múltiples opcions per a resoldre una tasca</w:t>
        </w:r>
      </w:hyperlink>
    </w:p>
    <w:p>
      <w:pPr>
        <w:pStyle w:val="Link4"/>
      </w:pPr>
      <w:hyperlink r:id="rId70">
        <w:r>
          <w:rPr/>
          <w:t xml:space="preserve">Coneixement del procés de creativitat, incloent anàlisi de la tasca/el problema, i formulació de propostes </w:t>
        </w:r>
      </w:hyperlink>
    </w:p>
    <w:p>
      <w:pPr>
        <w:pStyle w:val="Link4"/>
      </w:pPr>
      <w:hyperlink r:id="rId71">
        <w:r>
          <w:rPr/>
          <w:t>Valoració de la originalitat i adequació de les propostes formulades per a resoldre una tasca o un conflicte</w:t>
        </w:r>
      </w:hyperlink>
    </w:p>
    <w:p>
      <w:pPr>
        <w:pStyle w:val="Link4"/>
      </w:pPr>
      <w:hyperlink r:id="rId72">
        <w:r>
          <w:rPr/>
          <w:t>Consciència del procés de creativitat, i domini dels instruments de formulació d’idees per resoldre una tasca o un conflicte</w:t>
        </w:r>
      </w:hyperlink>
    </w:p>
    <w:p>
      <w:pPr>
        <w:pStyle w:val="Link4"/>
      </w:pPr>
      <w:hyperlink r:id="rId73">
        <w:r>
          <w:rPr/>
          <w:t>Aplicació de la creativitat en contextos reals per tal de trobar formes alternatives de resoldre una tasca o un conflicte</w:t>
        </w:r>
      </w:hyperlink>
    </w:p>
    <w:p>
      <w:pPr>
        <w:pStyle w:val="Link4"/>
      </w:pPr>
      <w:hyperlink r:id="rId74">
        <w:r>
          <w:rPr/>
          <w:t>Introducció als elements essencials per a la construcció de la identitat com a subjecte polític</w:t>
        </w:r>
      </w:hyperlink>
    </w:p>
    <w:p>
      <w:pPr>
        <w:pStyle w:val="Link4"/>
      </w:pPr>
      <w:hyperlink r:id="rId75">
        <w:r>
          <w:rPr/>
          <w:t>Reflexió crítica i propostes de  millora del procés de construcció i respecte de les diferents normes de convivència democràtica del centre, la família i l’entorn proper, en base als criteris de consens i dissens</w:t>
        </w:r>
      </w:hyperlink>
    </w:p>
    <w:p>
      <w:pPr>
        <w:pStyle w:val="Link4"/>
      </w:pPr>
      <w:hyperlink r:id="rId54">
        <w:r>
          <w:rPr/>
          <w:t>Identificació d’hàbits i comportaments respectuosos amb el medi ambient, el territori i la naturalesa, i implementació de petites accions al respecte</w:t>
        </w:r>
      </w:hyperlink>
    </w:p>
    <w:p>
      <w:pPr>
        <w:pStyle w:val="Link4"/>
      </w:pPr>
      <w:hyperlink r:id="rId76">
        <w:r>
          <w:rPr/>
          <w:t>Presentació de propostes i accions de conservació del medi ambient, el territori i la naturalesa de l’entor proper.</w:t>
        </w:r>
      </w:hyperlink>
    </w:p>
    <w:p>
      <w:pPr>
        <w:pStyle w:val="Link4"/>
      </w:pPr>
      <w:hyperlink r:id="rId77">
        <w:r>
          <w:rPr/>
          <w:t>Presentació de diferents alternatives de consum o activitats econòmiques relacionades amb la producció de béns i serveis</w:t>
        </w:r>
      </w:hyperlink>
    </w:p>
    <w:p>
      <w:pPr>
        <w:pStyle w:val="Link4"/>
      </w:pPr>
      <w:hyperlink r:id="rId78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79">
        <w:r>
          <w:rPr/>
          <w:t>Identificació dels drets propis i de les persones i col•lectius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80">
        <w:r>
          <w:rPr/>
          <w:t>Participació en la presa de decisions i en la construcció consensuada d'unes normes bàsiques per organitzar la convivència a l’aula i al  centre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81">
        <w:r>
          <w:rPr/>
          <w:t>Diari d'aula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64">
        <w:r>
          <w:rPr/>
          <w:t>Identificació de diferents models de masculinitat i feminitat que es donen en les societats actuals.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nk"/>
      </w:pPr>
      <w:hyperlink r:id="rId10">
        <w:r>
          <w:rPr/>
          <w:t>Percepció de les principals situacions de desigualtat, injustícia i discriminació per motiu de gènere, sexe o opció afectivosexual.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1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2">
        <w:r>
          <w:rPr/>
          <w:t>Presentació dels drets i deures individuals i col·lectius en qüestió de gènere.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4">
        <w:r>
          <w:rPr/>
          <w:t>Identificació de les principals semblances i diferències de gènere com a element enriquidor de les relacions interpersonals.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7">
        <w:r>
          <w:rPr/>
          <w:t>Sensibilització en les semblances i  diferències de gènere com a element enriquidor de les relacions interpersonals.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i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i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i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i" TargetMode="External"/><Relationship Id="rId1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m" TargetMode="External"/><Relationship Id="rId1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m" TargetMode="External"/><Relationship Id="rId1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m" TargetMode="External"/><Relationship Id="rId1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s" TargetMode="External"/><Relationship Id="rId1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s" TargetMode="External"/><Relationship Id="rId18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s" TargetMode="External"/><Relationship Id="rId1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s" TargetMode="External"/><Relationship Id="rId2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1s2" TargetMode="External"/><Relationship Id="rId2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i" TargetMode="External"/><Relationship Id="rId2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i" TargetMode="External"/><Relationship Id="rId2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i" TargetMode="External"/><Relationship Id="rId2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m" TargetMode="External"/><Relationship Id="rId2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2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2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i" TargetMode="External"/><Relationship Id="rId2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m" TargetMode="External"/><Relationship Id="rId2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3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3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3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3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3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3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3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3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3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3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4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4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m" TargetMode="External"/><Relationship Id="rId4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4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4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s" TargetMode="External"/><Relationship Id="rId4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4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4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4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4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5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5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5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i" TargetMode="External"/><Relationship Id="rId5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i" TargetMode="External"/><Relationship Id="rId5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i" TargetMode="External"/><Relationship Id="rId5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i" TargetMode="External"/><Relationship Id="rId5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i" TargetMode="External"/><Relationship Id="rId5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5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5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6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6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6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63" Type="http://schemas.openxmlformats.org/officeDocument/2006/relationships/hyperlink" Target="https://transformarelmon-guia.edualter.org/ca/instruments/observacio-dactituds" TargetMode="External"/><Relationship Id="rId6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i" TargetMode="External"/><Relationship Id="rId6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6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6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i" TargetMode="External"/><Relationship Id="rId6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m" TargetMode="External"/><Relationship Id="rId6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i" TargetMode="External"/><Relationship Id="rId7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m" TargetMode="External"/><Relationship Id="rId7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s" TargetMode="External"/><Relationship Id="rId7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1s2" TargetMode="External"/><Relationship Id="rId7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3s4" TargetMode="External"/><Relationship Id="rId74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1_ddhh_bb_ci" TargetMode="External"/><Relationship Id="rId75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4_ddhh_bc_s3s4" TargetMode="External"/><Relationship Id="rId7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i" TargetMode="External"/><Relationship Id="rId7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i" TargetMode="External"/><Relationship Id="rId7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79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m" TargetMode="External"/><Relationship Id="rId80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1_int_bc_cs" TargetMode="External"/><Relationship Id="rId81" Type="http://schemas.openxmlformats.org/officeDocument/2006/relationships/hyperlink" Target="https://transformarelmon-guia.edualter.org/ca/instruments/diari-dau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