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Responsabilitat i autonomia en la presa de decisions, assumpció de les conseqüències de les pròpies decisions, desenvolupant una actitud autocrítica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Prenen decisions de forma autònoma i responsable i assumeixen les conseqüències de les pròpies decisions, desenvolupant una actitud autocrítica.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Assumpció del propi procès de construcció de la masculinitat i feminitat.</w:t>
        </w:r>
      </w:hyperlink>
    </w:p>
    <w:p>
      <w:pPr>
        <w:pStyle w:val="Link4"/>
      </w:pPr>
      <w:hyperlink r:id="rId18">
        <w:r>
          <w:rPr/>
          <w:t xml:space="preserve">Consciènciació i autonomia en la construcció del propi model de masculinitat i feminitat.  </w:t>
        </w:r>
      </w:hyperlink>
    </w:p>
    <w:p>
      <w:pPr>
        <w:pStyle w:val="Link4"/>
      </w:pPr>
      <w:hyperlink r:id="rId19">
        <w:r>
          <w:rPr/>
          <w:t>Percepció dels trets constitutius de la pròpia identitat de gènere, identitat sexual i opció afectivasexual</w:t>
        </w:r>
      </w:hyperlink>
    </w:p>
    <w:p>
      <w:pPr>
        <w:pStyle w:val="Link4"/>
      </w:pPr>
      <w:hyperlink r:id="rId20">
        <w:r>
          <w:rPr/>
          <w:t>Identificació dels trets constitutius de la pròpia identitat de gènere, identitat sexual i opció afectivasexual</w:t>
        </w:r>
      </w:hyperlink>
    </w:p>
    <w:p>
      <w:pPr>
        <w:pStyle w:val="Link4"/>
      </w:pPr>
      <w:hyperlink r:id="rId21">
        <w:r>
          <w:rPr/>
          <w:t>Presa de consciència del propi procés de construcció de la identitat de gènere, identitat sexual i opció afectivasexual</w:t>
        </w:r>
      </w:hyperlink>
    </w:p>
    <w:p>
      <w:pPr>
        <w:pStyle w:val="Link4"/>
      </w:pPr>
      <w:hyperlink r:id="rId22">
        <w:r>
          <w:rPr/>
          <w:t>Anàlisi crítica dels trets constitutius de la pròpia identitat de gènere, identitat sexual i opció afectivasexual</w:t>
        </w:r>
      </w:hyperlink>
    </w:p>
    <w:p>
      <w:pPr>
        <w:pStyle w:val="Link4"/>
      </w:pPr>
      <w:hyperlink r:id="rId23">
        <w:r>
          <w:rPr/>
          <w:t>Valoració dels trets constitutius de la pròpia identitat de gènere, identitat sexual i opció afectivasexual</w:t>
        </w:r>
      </w:hyperlink>
    </w:p>
    <w:p>
      <w:pPr>
        <w:pStyle w:val="Link4"/>
      </w:pPr>
      <w:hyperlink r:id="rId24">
        <w:r>
          <w:rPr/>
          <w:t>Detecció dels propis prejudicis envers les diferents identitats de gènere, identitats sexuals i opcions afectivosexuals</w:t>
        </w:r>
      </w:hyperlink>
    </w:p>
    <w:p>
      <w:pPr>
        <w:pStyle w:val="Link4"/>
      </w:pPr>
      <w:hyperlink r:id="rId25">
        <w:r>
          <w:rPr/>
          <w:t>Identificació dels propis prejudicis envers les identitats de gènere, identitats sexuals i opcions afectivosexuals</w:t>
        </w:r>
      </w:hyperlink>
    </w:p>
    <w:p>
      <w:pPr>
        <w:pStyle w:val="Link4"/>
      </w:pPr>
      <w:hyperlink r:id="rId26">
        <w:r>
          <w:rPr/>
          <w:t>Capacitat d’argumentar el rebuig als tipus de violència (directa, estructural i cultural) en les relacions interpersonals i en les condicions socials i mundials</w:t>
        </w:r>
      </w:hyperlink>
    </w:p>
    <w:p>
      <w:pPr>
        <w:pStyle w:val="Link4"/>
      </w:pPr>
      <w:hyperlink r:id="rId27">
        <w:r>
          <w:rPr/>
          <w:t>Capacitat d’argumentar els reptes i els beneficis de respectar el procés i de trobar una sortida justa per resoldre els conflictes  interpersonals i socials</w:t>
        </w:r>
      </w:hyperlink>
    </w:p>
    <w:p>
      <w:pPr>
        <w:pStyle w:val="Link4"/>
      </w:pPr>
      <w:hyperlink r:id="rId28">
        <w:r>
          <w:rPr/>
          <w:t>Coneixement dels diferents tipus de conflictes (locals, socials, internacionals; noviolents o violents) i reflexió crítica de la cobertura que en fan els mitjans de comunicació</w:t>
        </w:r>
      </w:hyperlink>
    </w:p>
    <w:p>
      <w:pPr>
        <w:pStyle w:val="Link4"/>
      </w:pPr>
      <w:hyperlink r:id="rId10">
        <w:r>
          <w:rPr/>
          <w:t>Reconeixement del valor de l’acció pacífica per a resoldre els conflictes</w:t>
        </w:r>
      </w:hyperlink>
    </w:p>
    <w:p>
      <w:pPr>
        <w:pStyle w:val="Link4"/>
      </w:pPr>
      <w:hyperlink r:id="rId29">
        <w:r>
          <w:rPr/>
          <w:t>Capacitat d’argumentar els beneficis i les limitacions de l’acció pacífica per a resoldre els conflictes</w:t>
        </w:r>
      </w:hyperlink>
    </w:p>
    <w:p>
      <w:pPr>
        <w:pStyle w:val="Link4"/>
      </w:pPr>
      <w:hyperlink r:id="rId30">
        <w:r>
          <w:rPr/>
          <w:t>Presentació dels conceptes de drets i deures</w:t>
        </w:r>
      </w:hyperlink>
    </w:p>
    <w:p>
      <w:pPr>
        <w:pStyle w:val="Link4"/>
      </w:pPr>
      <w:hyperlink r:id="rId31">
        <w:r>
          <w:rPr/>
          <w:t xml:space="preserve">Exercici dels drets propis, assumpció dels deures que se'n deriven i respecte dels drets de les persones de l'entorn </w:t>
        </w:r>
      </w:hyperlink>
    </w:p>
    <w:p>
      <w:pPr>
        <w:pStyle w:val="Link4"/>
      </w:pPr>
      <w:hyperlink r:id="rId32">
        <w:r>
          <w:rPr/>
          <w:t>Respecte  i defensa dels drets propis i de les  persones tant de l’entorn proper com llunyà a partir de l’assertivitat, l’empatia i la solidaritat</w:t>
        </w:r>
      </w:hyperlink>
    </w:p>
    <w:p>
      <w:pPr>
        <w:pStyle w:val="Link4"/>
      </w:pPr>
      <w:hyperlink r:id="rId33">
        <w:r>
          <w:rPr/>
          <w:t>Assumpció del procés de construcció de la pròpia identitat com a subjecte polític</w:t>
        </w:r>
      </w:hyperlink>
    </w:p>
    <w:p>
      <w:pPr>
        <w:pStyle w:val="Link4"/>
      </w:pPr>
      <w:hyperlink r:id="rId34">
        <w:r>
          <w:rPr/>
          <w:t>Conscienciació del procés de construcció de la pròpia identitat com a subjecte polític</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Pr>
        <w:pStyle w:val="Link4"/>
      </w:pPr>
      <w:hyperlink r:id="rId35">
        <w:r>
          <w:rPr/>
          <w:t>Presa de consciència de les pròpies accions sobre el medi ambient, el territori i la naturalesa de l’entorn proper i del seu impacte a escala global</w:t>
        </w:r>
      </w:hyperlink>
    </w:p>
    <w:p>
      <w:pPr>
        <w:pStyle w:val="Link4"/>
      </w:pPr>
      <w:hyperlink r:id="rId36">
        <w:r>
          <w:rPr/>
          <w:t>Reconeixement i reflexió  sobre els múltiples elements que contribueixen a la configuració de la identitat (origen, llengua, costums, valors, sentit de pertinença, adscripció a grups d’afinitat)</w:t>
        </w:r>
      </w:hyperlink>
    </w:p>
    <w:p>
      <w:pPr>
        <w:pStyle w:val="Link4"/>
      </w:pPr>
      <w:hyperlink r:id="rId37">
        <w:r>
          <w:rPr/>
          <w:t>Presa de consciència del procés de construcció de la pròpia identitat a partir de la relació amb les persones i col.lectius de l’entorn</w:t>
        </w:r>
      </w:hyperlink>
    </w:p>
    <w:p>
      <w:pPr>
        <w:pStyle w:val="Link4"/>
      </w:pPr>
      <w:hyperlink r:id="rId38">
        <w:r>
          <w:rPr/>
          <w:t>Respecte i valoració de la diversitat cultural (llengües, costums, valors, creences, formes de vida...) present a l’aula, l’escola i a l’entorn proper com una oportunitat d’aprenentatge i d’enriquiment</w:t>
        </w:r>
      </w:hyperlink>
    </w:p>
    <w:p>
      <w:pPr>
        <w:pStyle w:val="Link4"/>
      </w:pPr>
      <w:hyperlink r:id="rId39">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40">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41">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42">
        <w:r>
          <w:rPr/>
          <w:t>Identificació d'estereotips i prejudicis presents a l'aula i en l'entorn proper envers persones i col.lectius d'origens culturals diversos</w:t>
        </w:r>
      </w:hyperlink>
    </w:p>
    <w:p>
      <w:pPr>
        <w:pStyle w:val="Link4"/>
      </w:pPr>
      <w:hyperlink r:id="rId43">
        <w:r>
          <w:rPr/>
          <w:t>Reconeixement d'estereotips i prejudicis presents a l'aula i en l'entorn proper envers persones i col.lectius d'orígens culturals diversos</w:t>
        </w:r>
      </w:hyperlink>
    </w:p>
    <w:p>
      <w:pPr>
        <w:pStyle w:val="Link4"/>
      </w:pPr>
      <w:hyperlink r:id="rId44">
        <w:r>
          <w:rPr/>
          <w:t>Reflexió i posicionament en relació als estereotips i prejudicis presents a l'aula i en els diferents àmbits relacionals de l'alumnat envers persones i col.lectius d’orígens culturals diversos</w:t>
        </w:r>
      </w:hyperlink>
    </w:p>
    <w:p>
      <w:pPr>
        <w:pStyle w:val="Link4"/>
      </w:pPr>
      <w:hyperlink r:id="rId45">
        <w:r>
          <w:rPr/>
          <w:t>Anàlisi crítica i rebuig dels estereotips i prejudicis presents a l'aula i en els diferents àmbits relacionals de l'alumnat envers persones i col.lectius d'orígens culturals diversos</w:t>
        </w:r>
      </w:hyperlink>
    </w:p>
    <w:p>
      <w:pPr>
        <w:pStyle w:val="Link4"/>
      </w:pPr>
      <w:hyperlink r:id="rId46">
        <w:r>
          <w:rPr/>
          <w:t>Reflexió crítica i  deconstrucció dels estereotips  i prejudicis presents a l'aula i en els diferents àmbits relacionals de l'alumnat envers persones i col•lectius d’orígens culturals diversos</w:t>
        </w:r>
      </w:hyperlink>
    </w:p>
    <w:p>
      <w:pPr>
        <w:pStyle w:val="Link4"/>
      </w:pPr>
      <w:hyperlink r:id="rId47">
        <w:r>
          <w:rPr/>
          <w:t>Manifestació i defensa d'un tractament respectuós en relació als diferents col.lectius socials i culturals, en els espais d'informació i comunicació (mitjans de comunicació, Internet, xarxes socials...)</w:t>
        </w:r>
      </w:hyperlink>
    </w:p>
    <w:p>
      <w:pPr>
        <w:pStyle w:val="Link4"/>
      </w:pPr>
      <w:hyperlink r:id="rId48">
        <w:r>
          <w:rPr/>
          <w:t>Identificació de les necessitats, desitjos, sentiments i valors propis i dels de les altres persones de l’entorn</w:t>
        </w:r>
      </w:hyperlink>
    </w:p>
    <w:p>
      <w:pPr>
        <w:pStyle w:val="Link4"/>
      </w:pPr>
      <w:hyperlink r:id="rId49">
        <w:r>
          <w:rPr/>
          <w:t>Reconeixement de la necessitat de consensuar unes normes bàsiques per organitzar la convivència a l’aula i al centre</w:t>
        </w:r>
      </w:hyperlink>
    </w:p>
    <w:p>
      <w:pPr>
        <w:pStyle w:val="Link4"/>
      </w:pPr>
      <w:hyperlink r:id="rId50">
        <w:r>
          <w:rPr/>
          <w:t xml:space="preserve">Reconeixement i valoració de les necessitats, desitjos, sentiments i valors personals i grupas a partir de l'autoestima, el respecte i la confiança </w:t>
        </w:r>
      </w:hyperlink>
    </w:p>
    <w:p>
      <w:pPr>
        <w:pStyle w:val="Link4"/>
      </w:pPr>
      <w:hyperlink r:id="rId5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52">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53">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5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56">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personal, social i d'aprendre a aprendre</w:t>
      </w:r>
    </w:p>
    <w:p>
      <w:pPr>
        <w:pStyle w:val="Link"/>
      </w:pPr>
      <w:hyperlink r:id="rId57">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58">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3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5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5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5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53" Type="http://schemas.openxmlformats.org/officeDocument/2006/relationships/hyperlink" Target="https://transformarelmon-guia.edualter.org/ca/instruments/diari-daula"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