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aprofundir en els diferents mecanismes i vies de participació democràtica a l’aula i al centre escolar, indagant propostes de millora i aprofundiment democràtic</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per aprofundir en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a l’escola com a aprenentatge per a la vida en democràcia. Reconeixement de la</w:t>
        <w:br/>
        <w:br/>
        <w:br/>
        <w:t>diversitat d’opinions i de l’ús de diferents canals per a l’intercanvi d’opinions i difusió d’informacions.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3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personal, social i d'aprendre a aprendre</w:t>
      </w:r>
    </w:p>
    <w:p>
      <w:pPr>
        <w:pStyle w:val="ListBullet"/>
      </w:pPr>
      <w:r>
        <w:t>Competència en comunicació lingüística</w:t>
      </w:r>
    </w:p>
    <w:p>
      <w:pPr>
        <w:pStyle w:val="ListBullet"/>
      </w:pPr>
      <w:r>
        <w:t>Competència en consciència i expressió culturals</w:t>
      </w:r>
    </w:p>
    <w:p>
      <w:pPr>
        <w:pStyle w:val="ListBullet"/>
      </w:pPr>
      <w:r>
        <w:t>Competència ciutadana</w:t>
      </w:r>
    </w:p>
    <w:p>
      <w:pPr>
        <w:pStyle w:val="ListBullet"/>
      </w:pPr>
      <w:r>
        <w:t>Competència digital</w:t>
      </w:r>
    </w:p>
    <w:p>
      <w:pPr>
        <w:pStyle w:val="ListBullet"/>
      </w:pPr>
      <w:r>
        <w:t>Competència emprenedora</w:t>
      </w:r>
    </w:p>
    <w:p>
      <w:pPr>
        <w:pStyle w:val="ListBullet"/>
      </w:pPr>
      <w:r>
        <w:t>Competència matemàtica i competència en ciència, tecnologia i enginyeria</w:t>
      </w:r>
    </w:p>
    <w:p>
      <w:pPr>
        <w:pStyle w:val="Link"/>
      </w:pPr>
      <w:hyperlink r:id="rId7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7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p>
      <w:pPr>
        <w:pStyle w:val="Link"/>
      </w:pPr>
      <w:hyperlink r:id="rId60">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