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ciutadana</w:t>
      </w:r>
    </w:p>
    <w:p>
      <w:pPr>
        <w:pStyle w:val="ListBullet"/>
      </w:pPr>
      <w:r>
        <w:t>Competència digital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