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Assumpció de les responsabilitats i els compromisos adquirits en relació a la planificació, organització i realització de tasques i projectes en l’àmbit escolar, familiar i en la vida quotidiana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Assumeixen les responsabilitats i els compromisos adquirits en relació a la planificació, organització i realització de tasques i projectes en l’àmbit escolar, familiar i en la vida quotidiana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39">
        <w:r>
          <w:rPr/>
          <w:t>Denúncia i actuació davant situacions de desigualtat, injustícia i discriminació per motiu de gènere, sexe o opció afectivosexual.</w:t>
        </w:r>
      </w:hyperlink>
    </w:p>
    <w:p>
      <w:pPr>
        <w:pStyle w:val="Link4"/>
      </w:pPr>
      <w:hyperlink r:id="rId40">
        <w:r>
          <w:rPr/>
          <w:t>Defensa dels drets i deures individuals i col·lectius en qüestió de gènere.</w:t>
        </w:r>
      </w:hyperlink>
    </w:p>
    <w:p>
      <w:pPr>
        <w:pStyle w:val="Link4"/>
      </w:pPr>
      <w:hyperlink r:id="rId41">
        <w:r>
          <w:rPr/>
          <w:t>Anàlisi de les causes (i les conseqüències) de l’existència de diferències i desigualtats socials per motiu de gènere, d’identitat sexual i opció afectivasexual</w:t>
        </w:r>
      </w:hyperlink>
    </w:p>
    <w:p>
      <w:pPr>
        <w:pStyle w:val="Link4"/>
      </w:pPr>
      <w:hyperlink r:id="rId42">
        <w:r>
          <w:rPr/>
          <w:t>Reflexió crítica de les causes (i les conseqüències) de l’existència de diferències i desigualtats socials per motiu de gènere, d’identitat sexual i opció afectivasexual</w:t>
        </w:r>
      </w:hyperlink>
    </w:p>
    <w:p>
      <w:pPr>
        <w:pStyle w:val="Link4"/>
      </w:pPr>
      <w:hyperlink r:id="rId43">
        <w:r>
          <w:rPr/>
          <w:t>Capacitat d’aplicar alternatives per frenar els diferents tipus de violència (directa, estructural i cultural) en les relacions interpersonals i en les condicions socials i mundials</w:t>
        </w:r>
      </w:hyperlink>
    </w:p>
    <w:p>
      <w:pPr>
        <w:pStyle w:val="Link4"/>
      </w:pPr>
      <w:hyperlink r:id="rId44">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45">
        <w:r>
          <w:rPr/>
          <w:t>Pràctica d’accions per satisfer les necessitats personals i les de les demés persones per tal de  cuidar-se una mateixa i les altres persones</w:t>
        </w:r>
      </w:hyperlink>
    </w:p>
    <w:p>
      <w:pPr>
        <w:pStyle w:val="Link4"/>
      </w:pPr>
      <w:hyperlink r:id="rId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7">
        <w:r>
          <w:rPr/>
          <w:t>Actuació amb coherència (cura d’una mateixa, cura de l’altre, cura de l’entorn) per la creació d’alternatives que tendeixin a la cultura de pau global</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52">
        <w:r>
          <w:rPr/>
          <w:t>Anàlisi crítica de les causes i conseqüències dels diferents problemes mediambientals degut a l’impacte de l’activitat humana tant de l’entorn proper com de l’entorn llunyà.</w:t>
        </w:r>
      </w:hyperlink>
    </w:p>
    <w:p>
      <w:pPr>
        <w:pStyle w:val="Link4"/>
      </w:pPr>
      <w:hyperlink r:id="rId53">
        <w:r>
          <w:rPr/>
          <w:t xml:space="preserve">Defensa i cura del medi ambient envers la seva regressió  i deteriorament. </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Participació en propostes i accions de conservació del medi ambient, el territori i la naturalesa de l’entorn proper</w:t>
        </w:r>
      </w:hyperlink>
    </w:p>
    <w:p>
      <w:pPr>
        <w:pStyle w:val="Link4"/>
      </w:pPr>
      <w:hyperlink r:id="rId56">
        <w:r>
          <w:rPr/>
          <w:t>Implicació en propostes i accions de conservació i protecció del medi ambint, el territori i la naturalesa.</w:t>
        </w:r>
      </w:hyperlink>
    </w:p>
    <w:p>
      <w:pPr>
        <w:pStyle w:val="Link4"/>
      </w:pPr>
      <w:hyperlink r:id="rId57">
        <w:r>
          <w:rPr/>
          <w:t>Compromís i implicació en desenvolupar propostes i accions de conservació del medi ambient, el territori i la naturalesa.</w:t>
        </w:r>
      </w:hyperlink>
    </w:p>
    <w:p>
      <w:pPr>
        <w:pStyle w:val="Link4"/>
      </w:pPr>
      <w:hyperlink r:id="rId58">
        <w:r>
          <w:rPr/>
          <w:t xml:space="preserve">Construcció de relacions de convivència assertives i respectuoses amb totes les persones i grups socials independentment del seu origen o pertinença. </w:t>
        </w:r>
      </w:hyperlink>
    </w:p>
    <w:p>
      <w:pPr>
        <w:pStyle w:val="Link4"/>
      </w:pPr>
      <w:hyperlink r:id="rId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60">
        <w:r>
          <w:rPr/>
          <w:t>Carpeta d'aprenentatge</w:t>
        </w:r>
      </w:hyperlink>
    </w:p>
    <w:p>
      <w:pPr>
        <w:pStyle w:val="Link4"/>
      </w:pPr>
      <w:hyperlink r:id="rId61">
        <w:r>
          <w:rPr/>
          <w:t>Portafoli</w:t>
        </w:r>
      </w:hyperlink>
    </w:p>
    <w:p/>
    <w:p>
      <w:pPr>
        <w:pStyle w:val="Heading3"/>
      </w:pPr>
      <w:r>
        <w:t>Treball globalitzat de proposta externa TGPE</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TGPE és un àmbit curricular en què l’alumnat rep una proposta de treball procedent d’una entitat externa al centre. L’alumnat ha de dur a terme una tasca autèntica, que implica la realització o resolució d’un encàrrec, un problema, un servei... Aquesta activitat pretén que l’alumnat aprengui tot creant coneixement o saber, que se situï en el món real i es relacioni amb el que és quotidià per a altres persones del món de la cultura, la comunicación, la recerca...</w:t>
        <w:br/>
        <w:br/>
        <w:t>Pot incloure recerca bibliográfica, recerca sobre material, consulta documental (mostres, vídeos, escrits, representacions teatrals...), entrevistes a persones, tallers de creació o experimentació, elaboració de materials, preparació de serveis o activitats, etc.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
      <w:pPr>
        <w:pStyle w:val="Heading4"/>
      </w:pPr>
      <w:r>
        <w:t>ORIENTACIONS</w:t>
      </w:r>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48">
        <w:r>
          <w:rPr/>
          <w:t xml:space="preserve">Assumpció de les responsabilitats que es deriven de les pròpies decisions i de les conseqüències d’aquestes decisions </w:t>
        </w:r>
      </w:hyperlink>
    </w:p>
    <w:p>
      <w:pPr>
        <w:pStyle w:val="Link4"/>
      </w:pPr>
      <w:hyperlink r:id="rId49">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50">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51">
        <w:r>
          <w:rPr/>
          <w:t>Desenvolupament de nous mecanismes i vies de participació democràtica a l’aula, al centre i a l’entorn, indagant propostes de millora i aprofundiment democràtic</w:t>
        </w:r>
      </w:hyperlink>
    </w:p>
    <w:p>
      <w:pPr>
        <w:pStyle w:val="Link4"/>
      </w:pPr>
      <w:hyperlink r:id="rId62">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58">
        <w:r>
          <w:rPr/>
          <w:t xml:space="preserve">Construcció de relacions de convivència assertives i respectuoses amb totes les persones i grups socials independentment del seu origen o pertinença. </w:t>
        </w:r>
      </w:hyperlink>
    </w:p>
    <w:p/>
    <w:p>
      <w:pPr>
        <w:pStyle w:val="Heading4"/>
      </w:pPr>
      <w:r>
        <w:t>INSTRUMENTS D'AVALUACIÓ</w:t>
      </w:r>
    </w:p>
    <w:p>
      <w:pPr>
        <w:pStyle w:val="Link4"/>
      </w:pPr>
      <w:hyperlink r:id="rId61">
        <w:r>
          <w:rPr/>
          <w:t>Portafoli</w:t>
        </w:r>
      </w:hyperlink>
    </w:p>
    <w:p>
      <w:pPr>
        <w:pStyle w:val="Link4"/>
      </w:pPr>
      <w:hyperlink r:id="rId63">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59</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0">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64">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6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6">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23">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67">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transformarelmon-guia.edualter.org/ca/instruments/diari-daula" TargetMode="External"/><Relationship Id="rId39"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4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4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5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5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60" Type="http://schemas.openxmlformats.org/officeDocument/2006/relationships/hyperlink" Target="https://transformarelmon-guia.edualter.org/ca/instruments/carpeta-daprenentatge" TargetMode="External"/><Relationship Id="rId61" Type="http://schemas.openxmlformats.org/officeDocument/2006/relationships/hyperlink" Target="https://transformarelmon-guia.edualter.org/ca/instruments/portafoli1" TargetMode="External"/><Relationship Id="rId6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s"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