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Assumpció de les responsabilitats i els compromisos adquirits en relació a la planificació, organització i realització de tasques i projectes en l’àmbit escolar, familiar i en la vida quotidiana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Assumeixen les responsabilitats i els compromisos adquirits en relació a la planificació, organització i realització de tasques i projectes en l’àmbit escolar, familiar i en la vida quotidiana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39">
        <w:r>
          <w:rPr/>
          <w:t>Denúncia i actuació davant situacions de desigualtat, injustícia i discriminació per motiu de gènere, sexe o opció afectivosexual.</w:t>
        </w:r>
      </w:hyperlink>
    </w:p>
    <w:p>
      <w:pPr>
        <w:pStyle w:val="Link4"/>
      </w:pPr>
      <w:hyperlink r:id="rId40">
        <w:r>
          <w:rPr/>
          <w:t>Defensa dels drets i deures individuals i col·lectius en qüestió de gènere.</w:t>
        </w:r>
      </w:hyperlink>
    </w:p>
    <w:p>
      <w:pPr>
        <w:pStyle w:val="Link4"/>
      </w:pPr>
      <w:hyperlink r:id="rId41">
        <w:r>
          <w:rPr/>
          <w:t>Anàlisi de les causes (i les conseqüències) de l’existència de diferències i desigualtats socials per motiu de gènere, d’identitat sexual i opció afectivasexual</w:t>
        </w:r>
      </w:hyperlink>
    </w:p>
    <w:p>
      <w:pPr>
        <w:pStyle w:val="Link4"/>
      </w:pPr>
      <w:hyperlink r:id="rId42">
        <w:r>
          <w:rPr/>
          <w:t>Reflexió crítica de les causes (i les conseqüències) de l’existència de diferències i desigualtats socials per motiu de gènere, d’identitat sexual i opció afectivasexual</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4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45">
        <w:r>
          <w:rPr/>
          <w:t>Pràctica d’accions per satisfer les necessitats personals i les de les demés persones per tal de  cuidar-se una mateixa i les altres persones</w:t>
        </w:r>
      </w:hyperlink>
    </w:p>
    <w:p>
      <w:pPr>
        <w:pStyle w:val="Link4"/>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7">
        <w:r>
          <w:rPr/>
          <w:t>Actuació amb coherència (cura d’una mateixa, cura de l’altre, cura de l’entorn) per la creació d’alternatives que tendeixin a la cultura de pau global</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52">
        <w:r>
          <w:rPr/>
          <w:t>Anàlisi crítica de les causes i conseqüències dels diferents problemes mediambientals degut a l’impacte de l’activitat humana tant de l’entorn proper com de l’entorn llunyà.</w:t>
        </w:r>
      </w:hyperlink>
    </w:p>
    <w:p>
      <w:pPr>
        <w:pStyle w:val="Link4"/>
      </w:pPr>
      <w:hyperlink r:id="rId53">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Participació en propostes i accions de conservació del medi ambient, el territori i la naturalesa de l’entorn proper</w:t>
        </w:r>
      </w:hyperlink>
    </w:p>
    <w:p>
      <w:pPr>
        <w:pStyle w:val="Link4"/>
      </w:pPr>
      <w:hyperlink r:id="rId56">
        <w:r>
          <w:rPr/>
          <w:t>Implicació en propostes i accions de conservació i protecció del medi ambint, el territori i la naturalesa.</w:t>
        </w:r>
      </w:hyperlink>
    </w:p>
    <w:p>
      <w:pPr>
        <w:pStyle w:val="Link4"/>
      </w:pPr>
      <w:hyperlink r:id="rId57">
        <w:r>
          <w:rPr/>
          <w:t>Compromís i implicació en desenvolupar propostes i accions de conservació del medi ambient, el territori i la naturalesa.</w:t>
        </w:r>
      </w:hyperlink>
    </w:p>
    <w:p>
      <w:pPr>
        <w:pStyle w:val="Link4"/>
      </w:pPr>
      <w:hyperlink r:id="rId58">
        <w:r>
          <w:rPr/>
          <w:t xml:space="preserve">Construcció de relacions de convivència assertives i respectuoses amb totes les persones i grups socials independentment del seu origen o pertinença. </w:t>
        </w:r>
      </w:hyperlink>
    </w:p>
    <w:p>
      <w:pPr>
        <w:pStyle w:val="Link4"/>
      </w:pPr>
      <w:hyperlink r:id="rId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0">
        <w:r>
          <w:rPr/>
          <w:t>Carpeta d'aprenentatge</w:t>
        </w:r>
      </w:hyperlink>
    </w:p>
    <w:p>
      <w:pPr>
        <w:pStyle w:val="Link4"/>
      </w:pPr>
      <w:hyperlink r:id="rId61">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6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8">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1">
        <w:r>
          <w:rPr/>
          <w:t>Portafoli</w:t>
        </w:r>
      </w:hyperlink>
    </w:p>
    <w:p>
      <w:pPr>
        <w:pStyle w:val="Link4"/>
      </w:pPr>
      <w:hyperlink r:id="rId63">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64">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23">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7">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60" Type="http://schemas.openxmlformats.org/officeDocument/2006/relationships/hyperlink" Target="https://transformarelmon-guia.edualter.org/ca/instruments/carpeta-daprenentatge" TargetMode="External"/><Relationship Id="rId61" Type="http://schemas.openxmlformats.org/officeDocument/2006/relationships/hyperlink" Target="https://transformarelmon-guia.edualter.org/ca/instruments/portafoli1"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