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Valoració de les responsabilitats i les conseqüències que es deriven de les pròpies decisions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Valoren les responsabilitats i les conseqüències que es deriven de les pròpies decisions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Aprofundiment de les princials situacions de desigualtat, injustícia i discriminació per motiu de gènere, sexe o opció afectivosexual.</w:t>
        </w:r>
      </w:hyperlink>
    </w:p>
    <w:p>
      <w:pPr>
        <w:pStyle w:val="Link4"/>
      </w:pPr>
      <w:hyperlink r:id="rId69">
        <w:r>
          <w:rPr/>
          <w:t>Reconeixement del valor de l’acció pacífica per a resoldre els conflictes</w:t>
        </w:r>
      </w:hyperlink>
    </w:p>
    <w:p>
      <w:pPr>
        <w:pStyle w:val="Link4"/>
      </w:pPr>
      <w:hyperlink r:id="rId50">
        <w:r>
          <w:rPr/>
          <w:t>Identificació de la necessitat de prendre decisions de forma autònoma</w:t>
        </w:r>
      </w:hyperlink>
    </w:p>
    <w:p>
      <w:pPr>
        <w:pStyle w:val="Link4"/>
      </w:pPr>
      <w:hyperlink r:id="rId70">
        <w:r>
          <w:rPr/>
          <w:t>Interès en prendre decisions de forma autònoma i expressar-les</w:t>
        </w:r>
      </w:hyperlink>
    </w:p>
    <w:p>
      <w:pPr>
        <w:pStyle w:val="Link4"/>
      </w:pPr>
      <w:hyperlink r:id="rId51">
        <w:r>
          <w:rPr/>
          <w:t>Valoració de les responsabilitats i les conseqüències que es deriven de les pròpies decisions</w:t>
        </w:r>
      </w:hyperlink>
    </w:p>
    <w:p>
      <w:pPr>
        <w:pStyle w:val="Link4"/>
      </w:pPr>
      <w:hyperlink r:id="rId71">
        <w:r>
          <w:rPr/>
          <w:t>Responsabilitat i autonomia en la presa de decisions, assumpció de les conseqüències de les pròpies decisions, desenvolupant una actitud autocrítica</w:t>
        </w:r>
      </w:hyperlink>
    </w:p>
    <w:p>
      <w:pPr>
        <w:pStyle w:val="Link4"/>
      </w:pPr>
      <w:hyperlink r:id="rId72">
        <w:r>
          <w:rPr/>
          <w:t>Interès per les pròpies accions sobre el medi ambient, el territori i la naturalesa de l’entorn proper</w:t>
        </w:r>
      </w:hyperlink>
    </w:p>
    <w:p/>
    <w:p>
      <w:pPr>
        <w:pStyle w:val="Heading4"/>
      </w:pPr>
      <w:r>
        <w:t>INSTRUMENTS D'AVALUACIÓ</w:t>
      </w:r>
    </w:p>
    <w:p>
      <w:pPr>
        <w:pStyle w:val="Link4"/>
      </w:pPr>
      <w:hyperlink r:id="rId73">
        <w:r>
          <w:rPr/>
          <w:t>Rúbrica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4">
        <w:r>
          <w:rPr/>
          <w:t>Presa de consciència del propi procès de construcció de la masculinitat i la feminitat.</w:t>
        </w:r>
      </w:hyperlink>
    </w:p>
    <w:p>
      <w:pPr>
        <w:pStyle w:val="Link4"/>
      </w:pPr>
      <w:hyperlink r:id="rId75">
        <w:r>
          <w:rPr/>
          <w:t>Assumpció del propi procès de construcció de la masculinitat i feminitat.</w:t>
        </w:r>
      </w:hyperlink>
    </w:p>
    <w:p>
      <w:pPr>
        <w:pStyle w:val="Link4"/>
      </w:pPr>
      <w:hyperlink r:id="rId76">
        <w:r>
          <w:rPr/>
          <w:t>Valoració del paper de la dona i els sabers femenins com a motor de canvi i transformació social.</w:t>
        </w:r>
      </w:hyperlink>
    </w:p>
    <w:p>
      <w:pPr>
        <w:pStyle w:val="Link4"/>
      </w:pPr>
      <w:hyperlink r:id="rId77">
        <w:r>
          <w:rPr/>
          <w:t xml:space="preserve">Consciènciació i autonomia en la construcció del propi model de masculinitat i feminitat.  </w:t>
        </w:r>
      </w:hyperlink>
    </w:p>
    <w:p>
      <w:pPr>
        <w:pStyle w:val="Link4"/>
      </w:pPr>
      <w:hyperlink r:id="rId78">
        <w:r>
          <w:rPr/>
          <w:t>Introducció dels elements essencials per iniciar el procés de construcció de la identitat de gènere, identitat sexual i opció afectivasexual</w:t>
        </w:r>
      </w:hyperlink>
    </w:p>
    <w:p>
      <w:pPr>
        <w:pStyle w:val="Link4"/>
      </w:pPr>
      <w:hyperlink r:id="rId79">
        <w:r>
          <w:rPr/>
          <w:t>Percepció dels trets constitutius de la pròpia identitat de gènere, identitat sexual i opció afectivasexual</w:t>
        </w:r>
      </w:hyperlink>
    </w:p>
    <w:p>
      <w:pPr>
        <w:pStyle w:val="Link4"/>
      </w:pPr>
      <w:hyperlink r:id="rId80">
        <w:r>
          <w:rPr/>
          <w:t>Identificació dels elements essencials per a iniciar el procés de construcció de la identitat de gènere, identitat sexual i opció afectivasexual</w:t>
        </w:r>
      </w:hyperlink>
    </w:p>
    <w:p>
      <w:pPr>
        <w:pStyle w:val="Link4"/>
      </w:pPr>
      <w:hyperlink r:id="rId81">
        <w:r>
          <w:rPr/>
          <w:t>Identificació dels trets constitutius de la pròpia identitat de gènere, identitat sexual i opció afectivasexual</w:t>
        </w:r>
      </w:hyperlink>
    </w:p>
    <w:p>
      <w:pPr>
        <w:pStyle w:val="Link4"/>
      </w:pPr>
      <w:hyperlink r:id="rId82">
        <w:r>
          <w:rPr/>
          <w:t>Presa de consciència del propi procés de construcció de la identitat de gènere, identitat sexual i opció afectivasexual</w:t>
        </w:r>
      </w:hyperlink>
    </w:p>
    <w:p>
      <w:pPr>
        <w:pStyle w:val="Link4"/>
      </w:pPr>
      <w:hyperlink r:id="rId83">
        <w:r>
          <w:rPr/>
          <w:t>Interès pels trets constitutius de la pròpia identitat de gènere, identitat sexual i opció afectivasexual</w:t>
        </w:r>
      </w:hyperlink>
    </w:p>
    <w:p>
      <w:pPr>
        <w:pStyle w:val="Link4"/>
      </w:pPr>
      <w:hyperlink r:id="rId84">
        <w:r>
          <w:rPr/>
          <w:t>Assumpció del propi procés de construcció de la identitat de gènere, identitat sexual i opció afectivosexual</w:t>
        </w:r>
      </w:hyperlink>
    </w:p>
    <w:p>
      <w:pPr>
        <w:pStyle w:val="Link4"/>
      </w:pPr>
      <w:hyperlink r:id="rId85">
        <w:r>
          <w:rPr/>
          <w:t>Anàlisi crítica dels trets constitutius de la pròpia identitat de gènere, identitat sexual i opció afectivasexual</w:t>
        </w:r>
      </w:hyperlink>
    </w:p>
    <w:p>
      <w:pPr>
        <w:pStyle w:val="Link4"/>
      </w:pPr>
      <w:hyperlink r:id="rId86">
        <w:r>
          <w:rPr/>
          <w:t>Conscienciació crítica del propi procés de construcció de la identitat de gènere, identitat sexual i opció afectivasexual</w:t>
        </w:r>
      </w:hyperlink>
    </w:p>
    <w:p>
      <w:pPr>
        <w:pStyle w:val="Link4"/>
      </w:pPr>
      <w:hyperlink r:id="rId87">
        <w:r>
          <w:rPr/>
          <w:t>Valoració dels trets constitutius de la pròpia identitat de gènere, identitat sexual i opció afectivasexual</w:t>
        </w:r>
      </w:hyperlink>
    </w:p>
    <w:p>
      <w:pPr>
        <w:pStyle w:val="Link4"/>
      </w:pPr>
      <w:hyperlink r:id="rId88">
        <w:r>
          <w:rPr/>
          <w:t>Detecció dels propis prejudicis envers les diferents identitats de gènere, identitats sexuals i opcions afectivosexuals</w:t>
        </w:r>
      </w:hyperlink>
    </w:p>
    <w:p>
      <w:pPr>
        <w:pStyle w:val="Link4"/>
      </w:pPr>
      <w:hyperlink r:id="rId89">
        <w:r>
          <w:rPr/>
          <w:t>Identificació dels propis prejudicis envers les identitats de gènere, identitats sexuals i opcions afectivosexuals</w:t>
        </w:r>
      </w:hyperlink>
    </w:p>
    <w:p>
      <w:pPr>
        <w:pStyle w:val="Link4"/>
      </w:pPr>
      <w:hyperlink r:id="rId90">
        <w:r>
          <w:rPr/>
          <w:t>Aprofundiment en la identificació i rebuig dels propis prejudicis envers les identitats de gènere, identitats sexuals i opcions afectivosexuals.</w:t>
        </w:r>
      </w:hyperlink>
    </w:p>
    <w:p>
      <w:pPr>
        <w:pStyle w:val="Link4"/>
      </w:pPr>
      <w:hyperlink r:id="rId91">
        <w:r>
          <w:rPr/>
          <w:t>Valoració dels propis prejudicis envers les identitats de gènere, identitats sexuals i opcions afectivosexuals</w:t>
        </w:r>
      </w:hyperlink>
    </w:p>
    <w:p>
      <w:pPr>
        <w:pStyle w:val="Link4"/>
      </w:pPr>
      <w:hyperlink r:id="rId92">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93">
        <w:r>
          <w:rPr/>
          <w:t>Identificació de les pròpies necessitats per la cura d’una mateixa</w:t>
        </w:r>
      </w:hyperlink>
    </w:p>
    <w:p>
      <w:pPr>
        <w:pStyle w:val="Link4"/>
      </w:pPr>
      <w:hyperlink r:id="rId94">
        <w:r>
          <w:rPr/>
          <w:t>Pràctica d’accions per satisfer les necessitats personals i cuidar-se una mateixa</w:t>
        </w:r>
      </w:hyperlink>
    </w:p>
    <w:p>
      <w:pPr>
        <w:pStyle w:val="Link4"/>
      </w:pPr>
      <w:hyperlink r:id="rId95">
        <w:r>
          <w:rPr/>
          <w:t>Comprensió de les necessitats de les altres persones, i cura d’una mateixa</w:t>
        </w:r>
      </w:hyperlink>
    </w:p>
    <w:p>
      <w:pPr>
        <w:pStyle w:val="Link4"/>
      </w:pPr>
      <w:hyperlink r:id="rId96">
        <w:r>
          <w:rPr/>
          <w:t>Pràctica d’accions per satisfer les necessitats personals i les de les demés persones per tal de  cuidar-se una mateixa i les altres persones</w:t>
        </w:r>
      </w:hyperlink>
    </w:p>
    <w:p>
      <w:pPr>
        <w:pStyle w:val="Link4"/>
      </w:pPr>
      <w:hyperlink r:id="rId97">
        <w:r>
          <w:rPr/>
          <w:t>Actuació amb coherència (cura d’una mateixa, cura de l’altre, cura de l’entorn) per la creació d’alternatives que tendeixin a la cultura de pau global</w:t>
        </w:r>
      </w:hyperlink>
    </w:p>
    <w:p>
      <w:pPr>
        <w:pStyle w:val="Link4"/>
      </w:pPr>
      <w:hyperlink r:id="rId98">
        <w:r>
          <w:rPr/>
          <w:t>Assumpció del procés de construcció de la pròpia identitat com a subjecte polític</w:t>
        </w:r>
      </w:hyperlink>
    </w:p>
    <w:p>
      <w:pPr>
        <w:pStyle w:val="Link4"/>
      </w:pPr>
      <w:hyperlink r:id="rId99">
        <w:r>
          <w:rPr/>
          <w:t>Conscienciació del procés de construcció de la pròpia identitat com a subjecte polític</w:t>
        </w:r>
      </w:hyperlink>
    </w:p>
    <w:p>
      <w:pPr>
        <w:pStyle w:val="Link4"/>
      </w:pPr>
      <w:hyperlink r:id="rId51">
        <w:r>
          <w:rPr/>
          <w:t>Valoració de les responsabilitats i les conseqüències que es deriven de les pròpies decisions</w:t>
        </w:r>
      </w:hyperlink>
    </w:p>
    <w:p>
      <w:pPr>
        <w:pStyle w:val="Link4"/>
      </w:pPr>
      <w:hyperlink r:id="rId100">
        <w:r>
          <w:rPr/>
          <w:t>Identificació d’alguns elements que contribueixen a la configuració de la identitat (origen, llengua, costums, valors, sentit de pertinença, adscripció a grups d’afinitat)</w:t>
        </w:r>
      </w:hyperlink>
    </w:p>
    <w:p>
      <w:pPr>
        <w:pStyle w:val="Link4"/>
      </w:pPr>
      <w:hyperlink r:id="rId101">
        <w:r>
          <w:rPr/>
          <w:t>Observació de la diversitat de llengües, costums, valors, creences i formes de vida que es troben a l’aula i a l’escola, per tal d’aproximar-se i aprendre d’altres cultures</w:t>
        </w:r>
      </w:hyperlink>
    </w:p>
    <w:p>
      <w:pPr>
        <w:pStyle w:val="Link4"/>
      </w:pPr>
      <w:hyperlink r:id="rId102">
        <w:r>
          <w:rPr/>
          <w:t>Identificació del lloc d’origen de les famílies de l’alumnat, comparant les semblances i les diferències existents</w:t>
        </w:r>
      </w:hyperlink>
    </w:p>
    <w:p>
      <w:pPr>
        <w:pStyle w:val="Link4"/>
      </w:pPr>
      <w:hyperlink r:id="rId103">
        <w:r>
          <w:rPr/>
          <w:t>Identificació d’alguns principis i valors fonamentals que constitueixen la base de la igualtat de drets i oportunitats per a totes les persones, independentment del seu origen o pertinença</w:t>
        </w:r>
      </w:hyperlink>
    </w:p>
    <w:p>
      <w:pPr>
        <w:pStyle w:val="Link4"/>
      </w:pPr>
      <w:hyperlink r:id="rId104">
        <w:r>
          <w:rPr/>
          <w:t>Reconeixement i reflexió  sobre els múltiples elements que contribueixen a la configuració de la identitat (origen, llengua, costums, valors, sentit de pertinença, adscripció a grups d’afinitat)</w:t>
        </w:r>
      </w:hyperlink>
    </w:p>
    <w:p>
      <w:pPr>
        <w:pStyle w:val="Link4"/>
      </w:pPr>
      <w:hyperlink r:id="rId105">
        <w:r>
          <w:rPr/>
          <w:t>Reconeixement de la diversitat cultural (llengües, costums, valors, creences, formes de vida...) present a l’aula, a l’escola, i a l’entorn proper, com una oportunitat d’aprenentatge i d’enriquiment</w:t>
        </w:r>
      </w:hyperlink>
    </w:p>
    <w:p>
      <w:pPr>
        <w:pStyle w:val="Link4"/>
      </w:pPr>
      <w:hyperlink r:id="rId106">
        <w:r>
          <w:rPr/>
          <w:t>Coneixement de les experiències migratòries dels diferents membres de les famílies de l’alumnat, identificant la seva tipologia (del camp a la ciutat, dintre del propi país, internacional...).</w:t>
        </w:r>
      </w:hyperlink>
    </w:p>
    <w:p>
      <w:pPr>
        <w:pStyle w:val="Link4"/>
      </w:pPr>
      <w:hyperlink r:id="rId107">
        <w:r>
          <w:rPr/>
          <w:t>Presa de consciència del procés de construcció de la pròpia identitat a partir de la relació amb les persones i col.lectius de l’entorn</w:t>
        </w:r>
      </w:hyperlink>
    </w:p>
    <w:p>
      <w:pPr>
        <w:pStyle w:val="Link4"/>
      </w:pPr>
      <w:hyperlink r:id="rId108">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9">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10">
        <w:r>
          <w:rPr/>
          <w:t>Diari d'aula</w:t>
        </w:r>
      </w:hyperlink>
    </w:p>
    <w:p>
      <w:pPr>
        <w:pStyle w:val="Link4"/>
      </w:pPr>
      <w:hyperlink r:id="rId111">
        <w:r>
          <w:rPr/>
          <w:t>Portafoli</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d’identitat i dels interessos personals i dels altres. Expressió de les emocions</w:t>
        <w:br/>
        <w:br/>
        <w:br/>
        <w:t>pròpies i autoregulació de la conducta, desenvolupant l’autoestima</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Desenvolupament de les capacitats emocionals i cognitives de presa de decisions, valorant la dignitat,</w:t>
        <w:br/>
        <w:br/>
        <w:br/>
        <w:t>la llibertat i la responsabilitat, així com el desenvolupament de l’autonomia personal</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5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70">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112">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113">
        <w:r>
          <w:rPr/>
          <w:t>Ús de les diferents habilitats per a la comunicació i la convivència a l’aula, al centre i a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comunicació lingüística</w:t>
      </w:r>
    </w:p>
    <w:p>
      <w:pPr>
        <w:pStyle w:val="Link"/>
      </w:pPr>
      <w:hyperlink r:id="rId114">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115">
        <w:r>
          <w:rPr/>
          <w:t>Interès per aprofundir en 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6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73" Type="http://schemas.openxmlformats.org/officeDocument/2006/relationships/hyperlink" Target="https://transformarelmon-guia.edualter.org/ca/instruments/rubrica" TargetMode="External"/><Relationship Id="rId74"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7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7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8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8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8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8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8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8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8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9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9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9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9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9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9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10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10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0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10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0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10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10" Type="http://schemas.openxmlformats.org/officeDocument/2006/relationships/hyperlink" Target="https://transformarelmon-guia.edualter.org/ca/instruments/diari-daula" TargetMode="External"/><Relationship Id="rId111" Type="http://schemas.openxmlformats.org/officeDocument/2006/relationships/hyperlink" Target="https://transformarelmon-guia.edualter.org/ca/instruments/portafoli1" TargetMode="External"/><Relationship Id="rId1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1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11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