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diferents  situacions de marginació, discriminació, injustícia i violació de drets fonamentals en l’entorn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Reconeixen diferents situacions de marginació, discriminació, injustícia i violació de drets fonamentals en l’entorn proper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55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56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57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8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59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60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6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6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64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65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66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7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68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69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7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7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7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73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4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75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76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7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8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80">
        <w:r>
          <w:rPr/>
          <w:t>Detecció de situacions de conflicte on estan implicades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81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82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8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8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5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86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7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8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9">
        <w:r>
          <w:rPr/>
          <w:t>Identificació de la necessitat de prendre decisions de forma autònoma</w:t>
        </w:r>
      </w:hyperlink>
    </w:p>
    <w:p>
      <w:pPr>
        <w:pStyle w:val="Link4"/>
      </w:pPr>
      <w:hyperlink r:id="rId9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9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9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9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9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9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9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9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10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101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102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03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104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5">
        <w:r>
          <w:rPr/>
          <w:t>Observació d'actituds</w:t>
        </w:r>
      </w:hyperlink>
    </w:p>
    <w:p>
      <w:pPr>
        <w:pStyle w:val="Link4"/>
      </w:pPr>
      <w:hyperlink r:id="rId106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7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8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9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Reconeixement dels drets i deures propis i dels de les altres persones de l'entorn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transformarelmon-guia.edualter.org/ca/instruments/portafoli1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6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6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6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7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7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7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7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7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7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7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7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8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8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8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8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8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8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8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9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9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9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9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9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9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9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9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10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10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10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10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0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05" Type="http://schemas.openxmlformats.org/officeDocument/2006/relationships/hyperlink" Target="https://transformarelmon-guia.edualter.org/ca/instruments/observacio-dactituds" TargetMode="External"/><Relationship Id="rId106" Type="http://schemas.openxmlformats.org/officeDocument/2006/relationships/hyperlink" Target="https://transformarelmon-guia.edualter.org/ca/instruments/rubrica-perspeciva-feminista" TargetMode="External"/><Relationship Id="rId10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10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m" TargetMode="External"/><Relationship Id="rId11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1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