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d'alguns dels drets humans reconeguts en la Convenció dels Drets de la Infància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Identifiquen alguns dels drets humans reconeguts en la Convenció dels Drets de la Infància</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conèixer el paper de la dona i els saber femenins al llarg de la història com a motor de canvi i transformació social.</w:t>
        </w:r>
      </w:hyperlink>
    </w:p>
    <w:p>
      <w:pPr>
        <w:pStyle w:val="Link4"/>
      </w:pPr>
      <w:hyperlink r:id="rId10">
        <w:r>
          <w:rPr/>
          <w:t>Identificació de les principals situacions de desigualtat, injustícia i discriminació per motiu de gènere, sexe o opció afectivosexual.</w:t>
        </w:r>
      </w:hyperlink>
    </w:p>
    <w:p>
      <w:pPr>
        <w:pStyle w:val="Link4"/>
      </w:pPr>
      <w:hyperlink r:id="rId11">
        <w:r>
          <w:rPr/>
          <w:t>Identificació dels principals fets de protagonisme i influència de les dones al llarg de la història com a motor de canvi i transformació social</w:t>
        </w:r>
      </w:hyperlink>
    </w:p>
    <w:p>
      <w:pPr>
        <w:pStyle w:val="Link4"/>
      </w:pPr>
      <w:hyperlink r:id="rId12">
        <w:r>
          <w:rPr/>
          <w:t>Identificació dels drets i deures individuals i col·lectius en qüestió de gènere.</w:t>
        </w:r>
      </w:hyperlink>
    </w:p>
    <w:p>
      <w:pPr>
        <w:pStyle w:val="Link4"/>
      </w:pPr>
      <w:hyperlink r:id="rId13">
        <w:r>
          <w:rPr/>
          <w:t>Sensibilització en les semblances i  diferències de gènere com a element enriquidor de les relacions interpersonals.</w:t>
        </w:r>
      </w:hyperlink>
    </w:p>
    <w:p>
      <w:pPr>
        <w:pStyle w:val="Link4"/>
      </w:pPr>
      <w:hyperlink r:id="rId14">
        <w:r>
          <w:rPr/>
          <w:t>Sensibilització sobre el paper de la dona i els sabers femenins com a motor de canvi i transformació social.</w:t>
        </w:r>
      </w:hyperlink>
    </w:p>
    <w:p>
      <w:pPr>
        <w:pStyle w:val="Link4"/>
      </w:pPr>
      <w:hyperlink r:id="rId15">
        <w:r>
          <w:rPr/>
          <w:t>Observació de diferents conductes i relacions interpersonals basades en el respecte, el diàleg i la igualtat</w:t>
        </w:r>
      </w:hyperlink>
    </w:p>
    <w:p>
      <w:pPr>
        <w:pStyle w:val="Link4"/>
      </w:pPr>
      <w:hyperlink r:id="rId16">
        <w:r>
          <w:rPr/>
          <w:t>Identificació de les diferents identitats de gènere, identitats sexuals i opcions afectivosexuals</w:t>
        </w:r>
      </w:hyperlink>
    </w:p>
    <w:p>
      <w:pPr>
        <w:pStyle w:val="Link4"/>
      </w:pPr>
      <w:hyperlink r:id="rId17">
        <w:r>
          <w:rPr/>
          <w:t>Identificació de les causes (i les conseqüències) de l’existència de diferències i desigualtats socials per motiu d’identitat de gènere, d’identitat sexual i d’opció afectivasexual</w:t>
        </w:r>
      </w:hyperlink>
    </w:p>
    <w:p>
      <w:pPr>
        <w:pStyle w:val="Link4"/>
      </w:pPr>
      <w:hyperlink r:id="rId18">
        <w:r>
          <w:rPr/>
          <w:t>Anàlisi de les causes (i les conseqüències) de l’existència de diferències i desigualtats socials per motiu de gènere, d’identitat sexual i opció afectivasexual</w:t>
        </w:r>
      </w:hyperlink>
    </w:p>
    <w:p>
      <w:pPr>
        <w:pStyle w:val="Link4"/>
      </w:pPr>
      <w:hyperlink r:id="rId19">
        <w:r>
          <w:rPr/>
          <w:t>Reflexió crítica de les causes (i les conseqüències) de l’existència de diferències i desigualtats socials per motiu de gènere, d’identitat sexual i opció afectivasexual</w:t>
        </w:r>
      </w:hyperlink>
    </w:p>
    <w:p>
      <w:pPr>
        <w:pStyle w:val="Link4"/>
      </w:pPr>
      <w:hyperlink r:id="rId20">
        <w:r>
          <w:rPr/>
          <w:t>Presentació de comportaments i actituds discriminatòries en diferents àmbits de la vida</w:t>
        </w:r>
      </w:hyperlink>
    </w:p>
    <w:p>
      <w:pPr>
        <w:pStyle w:val="Link4"/>
      </w:pPr>
      <w:hyperlink r:id="rId21">
        <w:r>
          <w:rPr/>
          <w:t>Introducció a les diferents eines, mecanismes i recursos de prevenció i protecció en situacions de discriminació i vulnerabilitat per motiu de gènere, sexe i opció afectivosexual</w:t>
        </w:r>
      </w:hyperlink>
    </w:p>
    <w:p>
      <w:pPr>
        <w:pStyle w:val="Link4"/>
      </w:pPr>
      <w:hyperlink r:id="rId22">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3">
        <w:r>
          <w:rPr/>
          <w:t>Identificació de les fases del conflicte (abans, durant o després de la crisi)</w:t>
        </w:r>
      </w:hyperlink>
    </w:p>
    <w:p>
      <w:pPr>
        <w:pStyle w:val="Link4"/>
      </w:pPr>
      <w:hyperlink r:id="rId24">
        <w:r>
          <w:rPr/>
          <w:t>Formulació de múltiples opcions per a resoldre una tasca</w:t>
        </w:r>
      </w:hyperlink>
    </w:p>
    <w:p>
      <w:pPr>
        <w:pStyle w:val="Link4"/>
      </w:pPr>
      <w:hyperlink r:id="rId25">
        <w:r>
          <w:rPr/>
          <w:t>Introducció als mecanismes de transformació de conflictes en funció de la fase en la que es troba el conflicte</w:t>
        </w:r>
      </w:hyperlink>
    </w:p>
    <w:p>
      <w:pPr>
        <w:pStyle w:val="Link4"/>
      </w:pPr>
      <w:hyperlink r:id="rId26">
        <w:r>
          <w:rPr/>
          <w:t>Coneixement dels mecanismes de transformació de conflictes (provenció, normes de grup, anàlisi i negociació, mediació, reparació) en funció de la fase en la que es troba el conflicte</w:t>
        </w:r>
      </w:hyperlink>
    </w:p>
    <w:p>
      <w:pPr>
        <w:pStyle w:val="Link4"/>
      </w:pPr>
      <w:hyperlink r:id="rId27">
        <w:r>
          <w:rPr/>
          <w:t>Capacitat d’aplicar  mecanismes de transformació de conflictes corresponent en funció de la fase en la qual es troba el conflicte</w:t>
        </w:r>
      </w:hyperlink>
    </w:p>
    <w:p>
      <w:pPr>
        <w:pStyle w:val="Link4"/>
      </w:pPr>
      <w:hyperlink r:id="rId28">
        <w:r>
          <w:rPr/>
          <w:t>Consciència del procés de creativitat, i domini dels instruments de formulació d’idees per resoldre una tasca o un conflicte</w:t>
        </w:r>
      </w:hyperlink>
    </w:p>
    <w:p>
      <w:pPr>
        <w:pStyle w:val="Link4"/>
      </w:pPr>
      <w:hyperlink r:id="rId29">
        <w:r>
          <w:rPr/>
          <w:t>Capacitat d’aplicar amb destresa els mecanismes de transformació de conflictes corresponent en funció de la fase en la qual es troba el conflicte</w:t>
        </w:r>
      </w:hyperlink>
    </w:p>
    <w:p>
      <w:pPr>
        <w:pStyle w:val="Link4"/>
      </w:pPr>
      <w:hyperlink r:id="rId30">
        <w:r>
          <w:rPr/>
          <w:t>Aplicació de la creativitat en contextos reals per tal de trobar formes alternatives de resoldre una tasca o un conflicte</w:t>
        </w:r>
      </w:hyperlink>
    </w:p>
    <w:p>
      <w:pPr>
        <w:pStyle w:val="Link4"/>
      </w:pPr>
      <w:hyperlink r:id="rId31">
        <w:r>
          <w:rPr/>
          <w:t>Anàlisi crític  de les alternatives al militarisme, a la despesa militar, les guerres i a les formes de violència en general, properes i globals</w:t>
        </w:r>
      </w:hyperlink>
    </w:p>
    <w:p>
      <w:pPr>
        <w:pStyle w:val="Link4"/>
      </w:pPr>
      <w:hyperlink r:id="rId32">
        <w:r>
          <w:rPr/>
          <w:t>Participació reflexiva en una iniciativa alternativa al militarisme, la despesa militar, les guerres i a les formes de violència en general</w:t>
        </w:r>
      </w:hyperlink>
    </w:p>
    <w:p>
      <w:pPr>
        <w:pStyle w:val="Link4"/>
      </w:pPr>
      <w:hyperlink r:id="rId33">
        <w:r>
          <w:rPr/>
          <w:t>Identificació d'alguns dels drets humans reconeguts en la Convenció dels Drets de la Infància</w:t>
        </w:r>
      </w:hyperlink>
    </w:p>
    <w:p>
      <w:pPr>
        <w:pStyle w:val="Link4"/>
      </w:pPr>
      <w:hyperlink r:id="rId34">
        <w:r>
          <w:rPr/>
          <w:t>Reconeixement de diferents  situacions de marginació, discriminació, injustícia i violació de drets fonamentals en l’entorn proper</w:t>
        </w:r>
      </w:hyperlink>
    </w:p>
    <w:p>
      <w:pPr>
        <w:pStyle w:val="Link4"/>
      </w:pPr>
      <w:hyperlink r:id="rId35">
        <w:r>
          <w:rPr/>
          <w:t xml:space="preserve">Anàlisi crítica de les diferents vinculacions existents entre la protecció dels drets humans i  la garantia de la pau, el desenvolupament i la democràcia  </w:t>
        </w:r>
      </w:hyperlink>
    </w:p>
    <w:p>
      <w:pPr>
        <w:pStyle w:val="Link4"/>
      </w:pPr>
      <w:hyperlink r:id="rId36">
        <w:r>
          <w:rPr/>
          <w:t>Presentació de les característiques de les institucions escolars, i de les seves  relacions amb altres institucions de l’entorn proper</w:t>
        </w:r>
      </w:hyperlink>
    </w:p>
    <w:p>
      <w:pPr>
        <w:pStyle w:val="Link4"/>
      </w:pPr>
      <w:hyperlink r:id="rId37">
        <w:r>
          <w:rPr/>
          <w:t>Presentació dels diferents models de governança i sistemes d’organització política existents</w:t>
        </w:r>
      </w:hyperlink>
    </w:p>
    <w:p>
      <w:pPr>
        <w:pStyle w:val="Link4"/>
      </w:pPr>
      <w:hyperlink r:id="rId38">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39">
        <w:r>
          <w:rPr/>
          <w:t>Identificació dels elements essencials per a la construcció de la identitat com a subjecte polític</w:t>
        </w:r>
      </w:hyperlink>
    </w:p>
    <w:p>
      <w:pPr>
        <w:pStyle w:val="Link4"/>
      </w:pPr>
      <w:hyperlink r:id="rId40">
        <w:r>
          <w:rPr/>
          <w:t>Interès per conèixer els diferents agents que participen en l’organització de la vida pública i les seves funcions en el marc del sistema democràtic</w:t>
        </w:r>
      </w:hyperlink>
    </w:p>
    <w:p>
      <w:pPr>
        <w:pStyle w:val="Link4"/>
      </w:pPr>
      <w:hyperlink r:id="rId41">
        <w:r>
          <w:rPr/>
          <w:t>Coneixement de les característiques i  funcions de les institucions escolars i de  les interdependències existents amb altres institucions, associacions, moviments i xarxes socials de l’entorn proper</w:t>
        </w:r>
      </w:hyperlink>
    </w:p>
    <w:p>
      <w:pPr>
        <w:pStyle w:val="Link4"/>
      </w:pPr>
      <w:hyperlink r:id="rId42">
        <w:r>
          <w:rPr/>
          <w:t>Coneixement dels diferents models de governança i sistemes d’organització política existents</w:t>
        </w:r>
      </w:hyperlink>
    </w:p>
    <w:p>
      <w:pPr>
        <w:pStyle w:val="Link4"/>
      </w:pPr>
      <w:hyperlink r:id="rId43">
        <w:r>
          <w:rPr/>
          <w:t>Coneixement de les característiques dels diferents models de governança i sistemes d’organització política existents.</w:t>
        </w:r>
      </w:hyperlink>
    </w:p>
    <w:p>
      <w:pPr>
        <w:pStyle w:val="Link4"/>
      </w:pPr>
      <w:hyperlink r:id="rId44">
        <w:r>
          <w:rPr/>
          <w:t>Interès en prendre decisions de forma autònoma i expressar-les</w:t>
        </w:r>
      </w:hyperlink>
    </w:p>
    <w:p>
      <w:pPr>
        <w:pStyle w:val="Link4"/>
      </w:pPr>
      <w:hyperlink r:id="rId45">
        <w:r>
          <w:rPr/>
          <w:t>Introducció a les causes i conseqüències dels diferents problemes mediambientals degut a l’activitat humana</w:t>
        </w:r>
      </w:hyperlink>
    </w:p>
    <w:p>
      <w:pPr>
        <w:pStyle w:val="Link4"/>
      </w:pPr>
      <w:hyperlink r:id="rId46">
        <w:r>
          <w:rPr/>
          <w:t>Reflexió crítica sobre les funcions dels diferents elements que configuren el medi ambient, el territori i la naturalesa.</w:t>
        </w:r>
      </w:hyperlink>
    </w:p>
    <w:p>
      <w:pPr>
        <w:pStyle w:val="Link4"/>
      </w:pPr>
      <w:hyperlink r:id="rId47">
        <w:r>
          <w:rPr/>
          <w:t>Reconeixement dels drets i deures individuals i col·lectius que garanteixin un entorn mediambiental segur per al desenvolupament dels éssers vius, en general, i de les les persones, en concret</w:t>
        </w:r>
      </w:hyperlink>
    </w:p>
    <w:p>
      <w:pPr>
        <w:pStyle w:val="Link4"/>
      </w:pPr>
      <w:hyperlink r:id="rId48">
        <w:r>
          <w:rPr/>
          <w:t>Valoració dels diferents elements que configuren el medi ambient, el territori proper i llunyà, i la naturalesa.</w:t>
        </w:r>
      </w:hyperlink>
    </w:p>
    <w:p>
      <w:pPr>
        <w:pStyle w:val="Link4"/>
      </w:pPr>
      <w:hyperlink r:id="rId49">
        <w:r>
          <w:rPr/>
          <w:t>Promoció i respecte dels drets individuals i col·lectius que garanteixen un entorn mediambiental segur per al desenvolupament dels éssers vius, en general, i de les persones, en concret.</w:t>
        </w:r>
      </w:hyperlink>
    </w:p>
    <w:p>
      <w:pPr>
        <w:pStyle w:val="Link4"/>
      </w:pPr>
      <w:hyperlink r:id="rId50">
        <w:r>
          <w:rPr/>
          <w:t>Interès en participar en propostes i accions de conservació del medi ambient, el territori i la naturalesa de l’entorn proper.</w:t>
        </w:r>
      </w:hyperlink>
    </w:p>
    <w:p>
      <w:pPr>
        <w:pStyle w:val="Link4"/>
      </w:pPr>
      <w:hyperlink r:id="rId51">
        <w:r>
          <w:rPr/>
          <w:t>Pràctica  d’iniciatives basades reducció, reutilització i reciclatge com a estratègies per a la cura del medi ambient, el territori i la naturalesa de l’entorn proper.</w:t>
        </w:r>
      </w:hyperlink>
    </w:p>
    <w:p>
      <w:pPr>
        <w:pStyle w:val="Link4"/>
      </w:pPr>
      <w:hyperlink r:id="rId52">
        <w:r>
          <w:rPr/>
          <w:t>Identificació de diferents alternatives de consum o activitats econòmiques relacionades amb la producció de béns i serveis.</w:t>
        </w:r>
      </w:hyperlink>
    </w:p>
    <w:p/>
    <w:p>
      <w:pPr>
        <w:pStyle w:val="Heading4"/>
      </w:pPr>
      <w:r>
        <w:t>INSTRUMENTS D'AVALUACIÓ</w:t>
      </w:r>
    </w:p>
    <w:p>
      <w:pPr>
        <w:pStyle w:val="Link4"/>
      </w:pPr>
      <w:hyperlink r:id="rId53">
        <w:r>
          <w:rPr/>
          <w:t>Portafoli</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4">
        <w:r>
          <w:rPr/>
          <w:t>Expressió del rebuig a la violència directa (física, verbal i psicològica) en les relacions interpersonals</w:t>
        </w:r>
      </w:hyperlink>
    </w:p>
    <w:p>
      <w:pPr>
        <w:pStyle w:val="Link4"/>
      </w:pPr>
      <w:hyperlink r:id="rId55">
        <w:r>
          <w:rPr/>
          <w:t>Capacitat de canalitzar la violència directa pròpia  (física, verbal i psicològica) en les relacions interpersonals</w:t>
        </w:r>
      </w:hyperlink>
    </w:p>
    <w:p>
      <w:pPr>
        <w:pStyle w:val="Link4"/>
      </w:pPr>
      <w:hyperlink r:id="rId56">
        <w:r>
          <w:rPr/>
          <w:t>Capacitat de frenar la violència directa (física, verbal i psicològica) d’altres persones en les relacions interpersonals</w:t>
        </w:r>
      </w:hyperlink>
    </w:p>
    <w:p>
      <w:pPr>
        <w:pStyle w:val="Link4"/>
      </w:pPr>
      <w:hyperlink r:id="rId57">
        <w:r>
          <w:rPr/>
          <w:t>Capacitat d’argumentar el rebuig als tipus de violència (directa, estructural i cultural) en les relacions interpersonals i en les condicions socials i mundials</w:t>
        </w:r>
      </w:hyperlink>
    </w:p>
    <w:p>
      <w:pPr>
        <w:pStyle w:val="Link4"/>
      </w:pPr>
      <w:hyperlink r:id="rId58">
        <w:r>
          <w:rPr/>
          <w:t>Capacitat d’aplicar alternatives per frenar els diferents tipus de violència (directa, estructural i cultural) en les relacions interpersonals i en les condicions socials i mundials</w:t>
        </w:r>
      </w:hyperlink>
    </w:p>
    <w:p>
      <w:pPr>
        <w:pStyle w:val="Link4"/>
      </w:pPr>
      <w:hyperlink r:id="rId59">
        <w:r>
          <w:rPr/>
          <w:t>Introducció al reconeixement de les emocions primàries (enuig, alegria, por i tristesa): com em sento i com canalitzo els meus sentiments</w:t>
        </w:r>
      </w:hyperlink>
    </w:p>
    <w:p>
      <w:pPr>
        <w:pStyle w:val="Link4"/>
      </w:pPr>
      <w:hyperlink r:id="rId60">
        <w:r>
          <w:rPr/>
          <w:t>Reconeixement de les pròpies emocions i de les necessitats que hi ha al darrera: què sento i què crec que em fa sentir així</w:t>
        </w:r>
      </w:hyperlink>
    </w:p>
    <w:p>
      <w:pPr>
        <w:pStyle w:val="Link4"/>
      </w:pPr>
      <w:hyperlink r:id="rId61">
        <w:r>
          <w:rPr/>
          <w:t>Comunicació assertiva de les pròpies emocions, i empatia amb les emocions de les altres persones des de l‘estima cap a les altres persones</w:t>
        </w:r>
      </w:hyperlink>
    </w:p>
    <w:p>
      <w:pPr>
        <w:pStyle w:val="Link4"/>
      </w:pPr>
      <w:hyperlink r:id="rId62">
        <w:r>
          <w:rPr/>
          <w:t>Comprensió de les causes dels sentiments (necessitats) propis i aliens des de l‘estima cap a una mateixa i cap a les altres persones</w:t>
        </w:r>
      </w:hyperlink>
    </w:p>
    <w:p>
      <w:pPr>
        <w:pStyle w:val="Link4"/>
      </w:pPr>
      <w:hyperlink r:id="rId63">
        <w:r>
          <w:rPr/>
          <w:t>Comunicació  assertiva de les emocions i de les necessitats, de forma que mostri estima cap a una mateixa i cap a l’Altre (empatia)</w:t>
        </w:r>
      </w:hyperlink>
    </w:p>
    <w:p>
      <w:pPr>
        <w:pStyle w:val="Link4"/>
      </w:pPr>
      <w:hyperlink r:id="rId33">
        <w:r>
          <w:rPr/>
          <w:t>Identificació d'alguns dels drets humans reconeguts en la Convenció dels Drets de la Infància</w:t>
        </w:r>
      </w:hyperlink>
    </w:p>
    <w:p>
      <w:pPr>
        <w:pStyle w:val="Link4"/>
      </w:pPr>
      <w:hyperlink r:id="rId6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5">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66">
        <w:r>
          <w:rPr/>
          <w:t>Presentació de diferents drets humans vinculats a la realitat propera de l'alumnat</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67">
        <w:r>
          <w:rPr/>
          <w:t>Coneixement dels drets humans individuals i col.lectius reconeguts en la Declaració Universal dels Drets Humans, Convenció sobre els Drets de l’Infant, Estatut d’Autonomia i Constitució espanyola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34">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68">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64">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14"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2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3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33"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34"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35"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3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4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5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5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5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53" Type="http://schemas.openxmlformats.org/officeDocument/2006/relationships/hyperlink" Target="https://transformarelmon-guia.edualter.org/ca/instruments/portafoli1"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6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65" Type="http://schemas.openxmlformats.org/officeDocument/2006/relationships/hyperlink" Target="https://transformarelmon-guia.edualter.org/ca/instruments/observacio-dactituds" TargetMode="External"/><Relationship Id="rId66"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