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Valoració crítica de diferents alternatives per decidir quines contribueixen més a millorar aspectes de la organització d’aula o de centre</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Valoren críticament diferents alternatives per decidir quines contribueixen més a millorar aspectes de la organització d’aula o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personal, social i d'aprendre a aprendre</w:t>
      </w:r>
    </w:p>
    <w:p>
      <w:pPr>
        <w:pStyle w:val="ListBullet"/>
      </w:pPr>
      <w:r>
        <w:t>Competència matemàtica i competència en ciència, tecnologia i enginyeria</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44">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45">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46">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