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positiva de a les normes  d’aula i de centre, reconeixent-ne el benefici per una mateixa i per les altres persones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Valoren positivament les normes d’aula i de centre, reconeixent-ne el benefici per una mateixa i per les altres persones.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4">
        <w:r>
          <w:rPr/>
          <w:t xml:space="preserve">Observació del valor de les normes  d’aula i de centre </w:t>
        </w:r>
      </w:hyperlink>
    </w:p>
    <w:p>
      <w:pPr>
        <w:pStyle w:val="ListBullet"/>
      </w:pPr>
      <w:r>
        <w:t>Pau i Noviolència</w:t>
      </w:r>
    </w:p>
    <w:p>
      <w:pPr>
        <w:pStyle w:val="ListBullet"/>
      </w:pPr>
      <w:r>
        <w:t>Educació Primària</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44">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45">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1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46">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