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Respecte a les normes  d’aula i de centre, reconeixent-ne el benefici per una mateixa i per les altres persones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Respecten les normes d’aula i de centre, reconeixent-ne el benefici per una mateixa i per les altres persones.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Estratègies personals i col·lectives per transformar els conflictes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4">
        <w:r>
          <w:rPr/>
          <w:t xml:space="preserve">Observació del valor de les normes  d’aula i de centre </w:t>
        </w:r>
      </w:hyperlink>
    </w:p>
    <w:p>
      <w:pPr>
        <w:pStyle w:val="ListBullet"/>
      </w:pPr>
      <w:r>
        <w:t>Cultura de 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44">
        <w:r>
          <w:rPr/>
          <w:t xml:space="preserve">Aplicació de les formes per frenar la violència en l’entorn proper (normes contra la violència, actitud personal per rebutjar la violència dins i fora de l’escola...)  </w:t>
        </w:r>
      </w:hyperlink>
    </w:p>
    <w:p>
      <w:pPr>
        <w:pStyle w:val="ListBullet"/>
      </w:pPr>
      <w:r>
        <w:t>Cultura de pau i noviolència</w:t>
      </w:r>
    </w:p>
    <w:p>
      <w:pPr>
        <w:pStyle w:val="ListBullet"/>
      </w:pPr>
      <w:r>
        <w:t>Educació Primària</w:t>
      </w:r>
    </w:p>
    <w:p>
      <w:pPr>
        <w:pStyle w:val="Link"/>
      </w:pPr>
      <w:hyperlink r:id="rId45">
        <w:r>
          <w:rPr/>
          <w:t xml:space="preserve">Aplicació de les formes per promoure la pau en l’entorn proper (normes de convivència de centre, actitud personal d’estima, empatia, cooperació...)  </w:t>
        </w:r>
      </w:hyperlink>
    </w:p>
    <w:p>
      <w:pPr>
        <w:pStyle w:val="ListBullet"/>
      </w:pPr>
      <w:r>
        <w:t>Cultura de pau i noviolència</w:t>
      </w:r>
    </w:p>
    <w:p>
      <w:pPr>
        <w:pStyle w:val="ListBullet"/>
      </w:pPr>
      <w:r>
        <w:t>Educació Primària</w:t>
      </w:r>
    </w:p>
    <w:p>
      <w:pPr>
        <w:pStyle w:val="Link"/>
      </w:pPr>
      <w:hyperlink r:id="rId17">
        <w:r>
          <w:rPr/>
          <w:t>Formulació puntual d’alternatives per tal de millorar aspectes de la organització d’aula o de centre</w:t>
        </w:r>
      </w:hyperlink>
    </w:p>
    <w:p>
      <w:pPr>
        <w:pStyle w:val="ListBullet"/>
      </w:pPr>
      <w:r>
        <w:t>Cultura de pau i noviolència</w:t>
      </w:r>
    </w:p>
    <w:p>
      <w:pPr>
        <w:pStyle w:val="ListBullet"/>
      </w:pPr>
      <w:r>
        <w:t>Educació Primària</w:t>
      </w:r>
    </w:p>
    <w:p>
      <w:pPr>
        <w:pStyle w:val="Link"/>
      </w:pPr>
      <w:hyperlink r:id="rId46">
        <w:r>
          <w:rPr/>
          <w:t>Pràctica d’accions per satisfer les necessitats personals i cuidar-se 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