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 xml:space="preserve">Observació del valor de les normes  d’aula i de centre </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Reconeixen el valor de les normes d’aula i de centre.</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6">
        <w:r>
          <w:rPr/>
          <w:t>Respecte a les normes  d’aula i de centre, reconeixent-ne el benefici per una mateixa i per les altres persones</w:t>
        </w:r>
      </w:hyperlink>
    </w:p>
    <w:p>
      <w:pPr>
        <w:pStyle w:val="ListBullet"/>
      </w:pPr>
      <w:r>
        <w:t>Pau i Noviolència</w:t>
      </w:r>
    </w:p>
    <w:p>
      <w:pPr>
        <w:pStyle w:val="ListBullet"/>
      </w:pPr>
      <w:r>
        <w:t>Educació Primària</w:t>
      </w:r>
    </w:p>
    <w:p>
      <w:pPr>
        <w:pStyle w:val="Link"/>
      </w:pPr>
      <w:hyperlink r:id="rId18">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nk"/>
      </w:pPr>
      <w:hyperlink r:id="rId44">
        <w:r>
          <w:rPr/>
          <w:t>Presentació d’algunes formes per frenar la violència a l’entorn escolar (normes de centre contra la violència, actitud personal per rebutjar-la...)</w:t>
        </w:r>
      </w:hyperlink>
    </w:p>
    <w:p>
      <w:pPr>
        <w:pStyle w:val="ListBullet"/>
      </w:pPr>
      <w:r>
        <w:t>Pau i Noviolència</w:t>
      </w:r>
    </w:p>
    <w:p>
      <w:pPr>
        <w:pStyle w:val="ListBullet"/>
      </w:pPr>
      <w:r>
        <w:t>Educació Primària</w:t>
      </w:r>
    </w:p>
    <w:p>
      <w:pPr>
        <w:pStyle w:val="Link"/>
      </w:pPr>
      <w:hyperlink r:id="rId45">
        <w:r>
          <w:rPr/>
          <w:t>Presentació d’algunes formes per promoure la pau en l’entorn escolar (normes de convivència de centre, actitud personal d’estima, empatia, cooperació...)</w:t>
        </w:r>
      </w:hyperlink>
    </w:p>
    <w:p>
      <w:pPr>
        <w:pStyle w:val="ListBullet"/>
      </w:pPr>
      <w:r>
        <w:t>Pau i Noviolència</w:t>
      </w:r>
    </w:p>
    <w:p>
      <w:pPr>
        <w:pStyle w:val="ListBullet"/>
      </w:pPr>
      <w:r>
        <w:t>Educació Primària</w:t>
      </w:r>
    </w:p>
    <w:p>
      <w:pPr>
        <w:pStyle w:val="Link"/>
      </w:pPr>
      <w:hyperlink r:id="rId15">
        <w:r>
          <w:rPr/>
          <w:t>Observació d’aspectes de la organització d’aula o de centre que s’haurien de millorar</w:t>
        </w:r>
      </w:hyperlink>
    </w:p>
    <w:p>
      <w:pPr>
        <w:pStyle w:val="ListBullet"/>
      </w:pPr>
      <w:r>
        <w:t>Pau i Noviolència</w:t>
      </w:r>
    </w:p>
    <w:p>
      <w:pPr>
        <w:pStyle w:val="ListBullet"/>
      </w:pPr>
      <w:r>
        <w:t>Educació Primària</w:t>
      </w:r>
    </w:p>
    <w:p>
      <w:pPr>
        <w:pStyle w:val="ListBullet"/>
      </w:pPr>
      <w:r>
        <w:t>Competència personal, social i d'aprendre a aprendre</w:t>
      </w:r>
    </w:p>
    <w:p>
      <w:pPr>
        <w:pStyle w:val="ListBullet"/>
      </w:pPr>
      <w:r>
        <w:t>Competència matemàtica i competència en ciència, tecnologia i enginyeria</w:t>
      </w:r>
    </w:p>
    <w:p>
      <w:pPr>
        <w:pStyle w:val="Link"/>
      </w:pPr>
      <w:hyperlink r:id="rId46">
        <w:r>
          <w:rPr/>
          <w:t>Identificació de les pròpies necessitats per la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