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Defensa del conflicte com a oportunitat de canvi social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Defensen el conflicte com a oportunitat de canvi social.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99">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00">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02">
        <w:r>
          <w:rPr/>
          <w:t>Valoració de les normes de classe com a instrument de regulació de la convivència a l’aula i al centre escolar</w:t>
        </w:r>
      </w:hyperlink>
    </w:p>
    <w:p>
      <w:pPr>
        <w:pStyle w:val="Link4"/>
      </w:pPr>
      <w:hyperlink r:id="rId103">
        <w:r>
          <w:rPr/>
          <w:t>Pràctica de l’argumentació: capacitat d’explicar i justificar els posicionaments personals</w:t>
        </w:r>
      </w:hyperlink>
    </w:p>
    <w:p>
      <w:pPr>
        <w:pStyle w:val="Link4"/>
      </w:pPr>
      <w:hyperlink r:id="rId104">
        <w:r>
          <w:rPr/>
          <w:t>Capacitat d’argumentar els beneficis i les limitacions de l’acció pacífica per a resoldre els conflictes</w:t>
        </w:r>
      </w:hyperlink>
    </w:p>
    <w:p>
      <w:pPr>
        <w:pStyle w:val="Link4"/>
      </w:pPr>
      <w:hyperlink r:id="rId105">
        <w:r>
          <w:rPr/>
          <w:t>Capacitat de formular normes de classe que promoguin la convivència i de preveure mesures que siguin reparadores</w:t>
        </w:r>
      </w:hyperlink>
    </w:p>
    <w:p>
      <w:pPr>
        <w:pStyle w:val="Link4"/>
      </w:pPr>
      <w:hyperlink r:id="rId106">
        <w:r>
          <w:rPr/>
          <w:t>Obertura als arguments de les altres persones</w:t>
        </w:r>
      </w:hyperlink>
    </w:p>
    <w:p>
      <w:pPr>
        <w:pStyle w:val="Link4"/>
      </w:pPr>
      <w:hyperlink r:id="rId107">
        <w:r>
          <w:rPr/>
          <w:t>Valoració de la originalitat i adequació de les propostes formulades per a resoldre una tasca o un conflicte</w:t>
        </w:r>
      </w:hyperlink>
    </w:p>
    <w:p>
      <w:pPr>
        <w:pStyle w:val="Link4"/>
      </w:pPr>
      <w:hyperlink r:id="rId108">
        <w:r>
          <w:rPr/>
          <w:t>Definició conjunta i aplicació de normes de classe que promoguin la convivència, i de mesures reparadores</w:t>
        </w:r>
      </w:hyperlink>
    </w:p>
    <w:p>
      <w:pPr>
        <w:pStyle w:val="Link4"/>
      </w:pPr>
      <w:hyperlink r:id="rId109">
        <w:r>
          <w:rPr/>
          <w:t>Predisposició a matisar els propis arguments a partir de la dialèctica amb altres persones</w:t>
        </w:r>
      </w:hyperlink>
    </w:p>
    <w:p>
      <w:pPr>
        <w:pStyle w:val="Link4"/>
      </w:pPr>
      <w:hyperlink r:id="rId110">
        <w:r>
          <w:rPr/>
          <w:t>Capacitat de fer el seguiment i valorar el respecte de les normes de classe i el caràcter reparador de les mesures</w:t>
        </w:r>
      </w:hyperlink>
    </w:p>
    <w:p>
      <w:pPr>
        <w:pStyle w:val="Link4"/>
      </w:pPr>
      <w:hyperlink r:id="rId111">
        <w:r>
          <w:rPr/>
          <w:t xml:space="preserve">Pràctica i defensa de la dialèctica, com a forma d’apropar posicionaments amb l’altre i cooperar  </w:t>
        </w:r>
      </w:hyperlink>
    </w:p>
    <w:p>
      <w:pPr>
        <w:pStyle w:val="Link4"/>
      </w:pPr>
      <w:hyperlink r:id="rId112">
        <w:r>
          <w:rPr/>
          <w:t>Presentació dels conceptes de drets i deures</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15">
        <w:r>
          <w:rPr/>
          <w:t>Presa de consciència del procés de construcció de la pròpia identitat com a subjecte polític</w:t>
        </w:r>
      </w:hyperlink>
    </w:p>
    <w:p>
      <w:pPr>
        <w:pStyle w:val="Link4"/>
      </w:pPr>
      <w:hyperlink r:id="rId116">
        <w:r>
          <w:rPr/>
          <w:t xml:space="preserve">Anàlisi del tipus de relacions que s’estableixen entre els diferents agents que participen en l’organització de la vida pública i de les seves funcions </w:t>
        </w:r>
      </w:hyperlink>
    </w:p>
    <w:p>
      <w:pPr>
        <w:pStyle w:val="Link4"/>
      </w:pPr>
      <w:hyperlink r:id="rId117">
        <w:r>
          <w:rPr/>
          <w:t>Anàlisi i valoració  de les funcions, límits i interdependències existents entre institucions, associacions, moviments i xarxes socialS de l’àmbit local, nacional i internacional</w:t>
        </w:r>
      </w:hyperlink>
    </w:p>
    <w:p>
      <w:pPr>
        <w:pStyle w:val="Link4"/>
      </w:pPr>
      <w:hyperlink r:id="rId118">
        <w:r>
          <w:rPr/>
          <w:t>Reflexió crítica sobre el tipus de relacions que s’estableixen entre els diferents agents que participen en l’organització de la vida pública i sobre les seves funcions</w:t>
        </w:r>
      </w:hyperlink>
    </w:p>
    <w:p>
      <w:pPr>
        <w:pStyle w:val="Link4"/>
      </w:pPr>
      <w:hyperlink r:id="rId11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20">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2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3">
        <w:r>
          <w:rPr/>
          <w:t>Reflexió crítica de les semblances i les diferències de gènere com a element enriquidor de les relacions interpersonals.</w:t>
        </w:r>
      </w:hyperlink>
    </w:p>
    <w:p>
      <w:pPr>
        <w:pStyle w:val="Link4"/>
      </w:pPr>
      <w:hyperlink r:id="rId124">
        <w:r>
          <w:rPr/>
          <w:t>Denúncia i actuació davant situacions de desigualtat, injustícia i discriminació per motiu de gènere, sexe o opció afectivosexual.</w:t>
        </w:r>
      </w:hyperlink>
    </w:p>
    <w:p>
      <w:pPr>
        <w:pStyle w:val="Link4"/>
      </w:pPr>
      <w:hyperlink r:id="rId125">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26">
        <w:r>
          <w:rPr/>
          <w:t>Conscienciació crítica del propi procés de construcció de la identitat de gènere, identitat sexual i opció afectivasexual</w:t>
        </w:r>
      </w:hyperlink>
    </w:p>
    <w:p>
      <w:pPr>
        <w:pStyle w:val="Link4"/>
      </w:pPr>
      <w:hyperlink r:id="rId127">
        <w:r>
          <w:rPr/>
          <w:t>Aprofundiment en la identificació i rebuig dels propis prejudicis envers les identitats de gènere, identitats sexuals i opcions afectivosexuals.</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128">
        <w:r>
          <w:rPr/>
          <w:t>Valoració dels propis prejudicis envers les identitats de gènere, identitats sexuals i opcions afectivosexuals</w:t>
        </w:r>
      </w:hyperlink>
    </w:p>
    <w:p>
      <w:pPr>
        <w:pStyle w:val="Link4"/>
      </w:pPr>
      <w:hyperlink r:id="rId129">
        <w:r>
          <w:rPr/>
          <w:t>Ús de les diferents eines, mecanismes i recursos de prevenció i protecció en situacions de discriminació i vulnerabilitat per motiu de gènere, sexe o opció afectivasexual</w:t>
        </w:r>
      </w:hyperlink>
    </w:p>
    <w:p>
      <w:pPr>
        <w:pStyle w:val="Link4"/>
      </w:pPr>
      <w:hyperlink r:id="rId77">
        <w:r>
          <w:rPr/>
          <w:t>Rebuig de comportaments i actituds discriminatòries en diferents àmbits de la vida</w:t>
        </w:r>
      </w:hyperlink>
    </w:p>
    <w:p>
      <w:pPr>
        <w:pStyle w:val="Link4"/>
      </w:pPr>
      <w:hyperlink r:id="rId130">
        <w:r>
          <w:rPr/>
          <w:t>Reflexió crítica dels propis prejudicis envers les diferents identitats de gènere, identitats sexuals i opcions afectivosexuals</w:t>
        </w:r>
      </w:hyperlink>
    </w:p>
    <w:p>
      <w:pPr>
        <w:pStyle w:val="Link4"/>
      </w:pPr>
      <w:hyperlink r:id="rId131">
        <w:r>
          <w:rPr/>
          <w:t>Proposició de diferents eines, mecanismes i recursos de prevenció i protecció en situacions de discriminació i vulnerabilitat per motiu de gènere, sexe o opció afectivasexual</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6">
        <w:r>
          <w:rPr/>
          <w:t>Defensa del conflicte com a oportunitat de canvi social</w:t>
        </w:r>
      </w:hyperlink>
    </w:p>
    <w:p>
      <w:pPr>
        <w:pStyle w:val="Link4"/>
      </w:pPr>
      <w:hyperlink r:id="rId132">
        <w:r>
          <w:rPr/>
          <w:t>Implicació en tot tipus d’accions personals i col•lectives que contribueixin a transformar els conflictes de forma noviolenta en l’entorn proper i llunyà</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34">
        <w:r>
          <w:rPr/>
          <w:t>Participació reflexiva en una iniciativa alternativa al militarisme, la despesa militar, les guerres i a les formes de violència en general</w:t>
        </w:r>
      </w:hyperlink>
    </w:p>
    <w:p>
      <w:pPr>
        <w:pStyle w:val="Link4"/>
      </w:pPr>
      <w:hyperlink r:id="rId135">
        <w:r>
          <w:rPr/>
          <w:t xml:space="preserve">Exercici dels drets propis, assumpció dels deures que se'n deriven i respecte dels drets de les persones de l'entorn </w:t>
        </w:r>
      </w:hyperlink>
    </w:p>
    <w:p>
      <w:pPr>
        <w:pStyle w:val="Link4"/>
      </w:pPr>
      <w:hyperlink r:id="rId136">
        <w:r>
          <w:rPr/>
          <w:t>Identificació i rebuig de les diferents situacions de marginació, discriminació, injustícia i violació de drets fonamentals en l’entorn proper</w:t>
        </w:r>
      </w:hyperlink>
    </w:p>
    <w:p>
      <w:pPr>
        <w:pStyle w:val="Link4"/>
      </w:pPr>
      <w:hyperlink r:id="rId137">
        <w:r>
          <w:rPr/>
          <w:t>Reconeixement i exercici de diferents formes de mobilització social per a la defensa i reivindicació de drets en situacions de vulnerabilitat social en l'entorn proper (escola, barri, municipi...)</w:t>
        </w:r>
      </w:hyperlink>
    </w:p>
    <w:p>
      <w:pPr>
        <w:pStyle w:val="Link4"/>
      </w:pPr>
      <w:hyperlink r:id="rId138">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9">
        <w:r>
          <w:rPr/>
          <w:t>Defensa i promoció dels drets propis i de les persones tant de l’entorn proper com  llunyà a partir de l’assertivitat, l’empatia i la solidaritat</w:t>
        </w:r>
      </w:hyperlink>
    </w:p>
    <w:p>
      <w:pPr>
        <w:pStyle w:val="Link4"/>
      </w:pPr>
      <w:hyperlink r:id="rId140">
        <w:r>
          <w:rPr/>
          <w:t xml:space="preserve">Denúncia davant de situacions de vulnerabilitat social i de violació de drets fonamentals tant en l’entorn proper com en el llunyà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41">
        <w:r>
          <w:rPr/>
          <w:t>Anàlisi de missatges procedent dels mitjans de comunicació, Internet i altres fonts i de la influència que aquests exerceixen en la construcció de l’opinió pública i en la concepció del món</w:t>
        </w:r>
      </w:hyperlink>
    </w:p>
    <w:p>
      <w:pPr>
        <w:pStyle w:val="Link4"/>
      </w:pPr>
      <w:hyperlink r:id="rId142">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9">
        <w:r>
          <w:rPr/>
          <w:t>Adquisició d’hàbits i comportaments respectuosos amb el medi ambient i l’entorn natural</w:t>
        </w:r>
      </w:hyperlink>
    </w:p>
    <w:p>
      <w:pPr>
        <w:pStyle w:val="Link4"/>
      </w:pPr>
      <w:hyperlink r:id="rId91">
        <w:r>
          <w:rPr/>
          <w:t>Argumentació i assumpció d’hàbits i comportaments respectuosos amb el medi ambient i l’entorn natural</w:t>
        </w:r>
      </w:hyperlink>
    </w:p>
    <w:p>
      <w:pPr>
        <w:pStyle w:val="Link4"/>
      </w:pPr>
      <w:hyperlink r:id="rId144">
        <w:r>
          <w:rPr/>
          <w:t>Defensa i reivindicació de les diferents cosmologies i cosmogonies, i la seva vinculació amb el medi ambient, el territori i la naturalesa.</w:t>
        </w:r>
      </w:hyperlink>
    </w:p>
    <w:p>
      <w:pPr>
        <w:pStyle w:val="Link4"/>
      </w:pPr>
      <w:hyperlink r:id="rId145">
        <w:r>
          <w:rPr/>
          <w:t>Promoció i respecte dels drets individuals i col·lectius que garanteixen un entorn mediambiental segur per al desenvolupament dels éssers vius, en general, i de les persones, en concret.</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46">
        <w:r>
          <w:rPr/>
          <w:t>Desenvolupament d’iniciatives i hàbits basats en la  reducció, la reutilització i el reciclatge per conservar el medi ambient, el territori i la naturalesa de l’entorn proper.</w:t>
        </w:r>
      </w:hyperlink>
    </w:p>
    <w:p>
      <w:pPr>
        <w:pStyle w:val="Link4"/>
      </w:pPr>
      <w:hyperlink r:id="rId147">
        <w:r>
          <w:rPr/>
          <w:t>Disseny i aplicació d’iniciatives basades en la reducció, la reutilització i el reciclatge per conservar el medi ambient, el territori i la naturalesa de l’entorn proper i llunyà.</w:t>
        </w:r>
      </w:hyperlink>
    </w:p>
    <w:p>
      <w:pPr>
        <w:pStyle w:val="Link4"/>
      </w:pPr>
      <w:hyperlink r:id="rId148">
        <w:r>
          <w:rPr/>
          <w:t>Conscienciació envers les pròpies accions sobre el medi natural i l’impacte que tenen.</w:t>
        </w:r>
      </w:hyperlink>
    </w:p>
    <w:p>
      <w:pPr>
        <w:pStyle w:val="Link4"/>
      </w:pPr>
      <w:hyperlink r:id="rId149">
        <w:r>
          <w:rPr/>
          <w:t>Creativitat en el disseny d’iniciatives basades en la  reducció, la reutilització i el reciclatge, per tal de millorar la conservació del medi ambient, el territori i la naturalesa.</w:t>
        </w:r>
      </w:hyperlink>
    </w:p>
    <w:p>
      <w:pPr>
        <w:pStyle w:val="Link4"/>
      </w:pPr>
      <w:hyperlink r:id="rId150">
        <w:r>
          <w:rPr/>
          <w:t>Respecte i valoració de la diversitat cultural (llengües, costums, valors, creences, formes de vida...) present a l’aula, l’escola i a l’entorn proper com una oportunitat d’aprenentatge i d’enriquiment</w:t>
        </w:r>
      </w:hyperlink>
    </w:p>
    <w:p>
      <w:pPr>
        <w:pStyle w:val="Link4"/>
      </w:pPr>
      <w:hyperlink r:id="rId151">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4">
        <w:r>
          <w:rPr/>
          <w:t>Manifestació i defensa d'un tractament respectuós en relació als diferents col.lectius socials i culturals, en els espais d'informació i comunicació (mitjans de comunicació, Internet, xarxes socials...)</w:t>
        </w:r>
      </w:hyperlink>
    </w:p>
    <w:p>
      <w:pPr>
        <w:pStyle w:val="Link4"/>
      </w:pPr>
      <w:hyperlink r:id="rId15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6">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0">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110">
        <w:r>
          <w:rPr/>
          <w:t>Capacitat de fer el seguiment i valorar el respecte de les normes de classe i el caràcter reparador de les mesures</w:t>
        </w:r>
      </w:hyperlink>
    </w:p>
    <w:p>
      <w:pPr>
        <w:pStyle w:val="Link4"/>
      </w:pPr>
      <w:hyperlink r:id="rId162">
        <w:r>
          <w:rPr/>
          <w:t>Reivindicació de les fortaleses (i consciència de les debilitats) d’experiències històriques, estratègies i tàctiques noviolentes de transformació social cap a la cultura de pau</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23">
        <w:r>
          <w:rPr/>
          <w:t>Reflexió crítica de les semblances i les diferències de gènere com a element enriquidor de les relacions interpersonals.</w:t>
        </w:r>
      </w:hyperlink>
    </w:p>
    <w:p>
      <w:pPr>
        <w:pStyle w:val="Link4"/>
      </w:pPr>
      <w:hyperlink r:id="rId164">
        <w:r>
          <w:rPr/>
          <w:t>Valoració de situacions de desigualtat, injustícia i discriminació per motiu de gènere, sexe o opció afectivosexual.</w:t>
        </w:r>
      </w:hyperlink>
    </w:p>
    <w:p>
      <w:pPr>
        <w:pStyle w:val="Link4"/>
      </w:pPr>
      <w:hyperlink r:id="rId165">
        <w:r>
          <w:rPr/>
          <w:t>Reflexió crítica de les causes (i les conseqüències) de l’existència de diferències i desigualtats socials per motiu de gènere, d’identitat sexual i opció afectivasexual</w:t>
        </w:r>
      </w:hyperlink>
    </w:p>
    <w:p>
      <w:pPr>
        <w:pStyle w:val="Link4"/>
      </w:pPr>
      <w:hyperlink r:id="rId130">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4">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66">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8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167">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9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9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0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2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8"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4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5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60" Type="http://schemas.openxmlformats.org/officeDocument/2006/relationships/hyperlink" Target="https://transformarelmon-guia.edualter.org/ca/instruments/contractes-didacti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