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els reptes i els beneficis de respectar el procés i de trobar una sortida justa per resoldre els conflictes  interpersonals i socials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els reptes i els beneficis de respectar el procés i de trobar una sortida justa per resoldre els conflictes interpersonals i socials.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60">
        <w:r>
          <w:rPr/>
          <w:t>Valoració de les semblances i diferències de gènere com a element enriquidor de les relacions interpersonals.</w:t>
        </w:r>
      </w:hyperlink>
    </w:p>
    <w:p>
      <w:pPr>
        <w:pStyle w:val="Link4"/>
      </w:pPr>
      <w:hyperlink r:id="rId95">
        <w:r>
          <w:rPr/>
          <w:t>Valoració de situacions de desigualtat, injustícia i discriminació per motiu de gènere, sexe o opció afectivosexual.</w:t>
        </w:r>
      </w:hyperlink>
    </w:p>
    <w:p>
      <w:pPr>
        <w:pStyle w:val="Link4"/>
      </w:pPr>
      <w:hyperlink r:id="rId96">
        <w:r>
          <w:rPr/>
          <w:t>Reflexió crítica de les semblances i les diferències de gènere com a element enriquidor de les relacions interpersonals.</w:t>
        </w:r>
      </w:hyperlink>
    </w:p>
    <w:p>
      <w:pPr>
        <w:pStyle w:val="Link4"/>
      </w:pPr>
      <w:hyperlink r:id="rId97">
        <w:r>
          <w:rPr/>
          <w:t>Reivindicació del paper de la dona i els sabers femenins com a motor de canvi i transformació social.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98">
        <w:r>
          <w:rPr/>
          <w:t>Ús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3">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01">
        <w:r>
          <w:rPr/>
          <w:t>Introducció a l’argumentació: capacitat d’explicar els propis motius</w:t>
        </w:r>
      </w:hyperlink>
    </w:p>
    <w:p>
      <w:pPr>
        <w:pStyle w:val="Link4"/>
      </w:pPr>
      <w:hyperlink r:id="rId102">
        <w:r>
          <w:rPr/>
          <w:t>Pràctica de l’argumentació: capacitat d’explicar i justificar els posicionaments personals</w:t>
        </w:r>
      </w:hyperlink>
    </w:p>
    <w:p>
      <w:pPr>
        <w:pStyle w:val="Link4"/>
      </w:pPr>
      <w:hyperlink r:id="rId103">
        <w:r>
          <w:rPr/>
          <w:t>Obertura als arguments de les altres persones</w:t>
        </w:r>
      </w:hyperlink>
    </w:p>
    <w:p>
      <w:pPr>
        <w:pStyle w:val="Link4"/>
      </w:pPr>
      <w:hyperlink r:id="rId104">
        <w:r>
          <w:rPr/>
          <w:t>Predisposició a matisar els propis arguments a partir de la dialèctica amb altres persones</w:t>
        </w:r>
      </w:hyperlink>
    </w:p>
    <w:p>
      <w:pPr>
        <w:pStyle w:val="Link4"/>
      </w:pPr>
      <w:hyperlink r:id="rId105">
        <w:r>
          <w:rPr/>
          <w:t xml:space="preserve">Pràctica i defensa de la dialèctica, com a forma d’apropar posicionaments amb l’altre i cooperar  </w:t>
        </w:r>
      </w:hyperlink>
    </w:p>
    <w:p>
      <w:pPr>
        <w:pStyle w:val="Link4"/>
      </w:pPr>
      <w:hyperlink r:id="rId106">
        <w:r>
          <w:rPr/>
          <w:t>Reconeixement dels drets i deures propis i dels de les altres persones de l'entorn</w:t>
        </w:r>
      </w:hyperlink>
    </w:p>
    <w:p>
      <w:pPr>
        <w:pStyle w:val="Link4"/>
      </w:pPr>
      <w:hyperlink r:id="rId10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08">
        <w:r>
          <w:rPr/>
          <w:t>Presa de consciència del procés de construcció de la pròpia identitat com a subjecte polític</w:t>
        </w:r>
      </w:hyperlink>
    </w:p>
    <w:p>
      <w:pPr>
        <w:pStyle w:val="Link4"/>
      </w:pPr>
      <w:hyperlink r:id="rId10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110">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111">
        <w:r>
          <w:rPr/>
          <w:t>Interès per aprofundir en els diferents mecanismes i vies de participació democràtica a l’aula i al centre escolar, indagant propostes de millora i aprofundiment democràtic</w:t>
        </w:r>
      </w:hyperlink>
    </w:p>
    <w:p>
      <w:pPr>
        <w:pStyle w:val="Link4"/>
      </w:pPr>
      <w:hyperlink r:id="rId112">
        <w:r>
          <w:rPr/>
          <w:t>Anàlisi  crítica del procés de construcció i respecte de les diferents normes de convivència democràtica del centre, la família i l’entorn proper en base als criteris de consens i dissens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91">
        <w:r>
          <w:rPr/>
          <w:t>Argumentació i assumpció d’hàbits i comportaments respectuosos amb el medi ambient i l’entorn natural</w:t>
        </w:r>
      </w:hyperlink>
    </w:p>
    <w:p>
      <w:pPr>
        <w:pStyle w:val="Link4"/>
      </w:pPr>
      <w:hyperlink r:id="rId114">
        <w:r>
          <w:rPr/>
          <w:t>Identificació de situacions de discriminació, exclusió, dominació  o violència envers persones i grups per motiu del seu origen o pertinença en diferents àmbits relacionals de l'alumnat</w:t>
        </w:r>
      </w:hyperlink>
    </w:p>
    <w:p>
      <w:pPr>
        <w:pStyle w:val="Link4"/>
      </w:pPr>
      <w:hyperlink r:id="rId11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25">
        <w:r>
          <w:rPr/>
          <w:t>Coneixement dels diferents tipus de conflictes (locals, socials, internacionals; noviolents o violents) i reflexió crítica de la cobertura que en fan els mitjans de comunicació</w:t>
        </w:r>
      </w:hyperlink>
    </w:p>
    <w:p>
      <w:pPr>
        <w:pStyle w:val="Link4"/>
      </w:pPr>
      <w:hyperlink r:id="rId126">
        <w:r>
          <w:rPr/>
          <w:t>Reconeixement del valor de l’acció pacífica per a resoldre els conflictes</w:t>
        </w:r>
      </w:hyperlink>
    </w:p>
    <w:p>
      <w:pPr>
        <w:pStyle w:val="Link4"/>
      </w:pPr>
      <w:hyperlink r:id="rId127">
        <w:r>
          <w:rPr/>
          <w:t>Capacitat d’argumentar els beneficis i les limitacions de l’acció pacífica per a resoldre els conflictes</w:t>
        </w:r>
      </w:hyperlink>
    </w:p>
    <w:p>
      <w:pPr>
        <w:pStyle w:val="Link4"/>
      </w:pPr>
      <w:hyperlink r:id="rId128">
        <w:r>
          <w:rPr/>
          <w:t>Presentació dels conceptes de drets i deures</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Respecte  i defensa dels drets propis i de les  persones tant de l’entorn proper com llunyà a partir de l’assertivitat, l’empatia i la solidaritat</w:t>
        </w:r>
      </w:hyperlink>
    </w:p>
    <w:p>
      <w:pPr>
        <w:pStyle w:val="Link4"/>
      </w:pPr>
      <w:hyperlink r:id="rId131">
        <w:r>
          <w:rPr/>
          <w:t>Assumpció del procés de construcció de la pròpia identitat com a subjecte polític</w:t>
        </w:r>
      </w:hyperlink>
    </w:p>
    <w:p>
      <w:pPr>
        <w:pStyle w:val="Link4"/>
      </w:pPr>
      <w:hyperlink r:id="rId132">
        <w:r>
          <w:rPr/>
          <w:t>Conscienciació del procés de construcció de la pròpia identitat com a subjecte polític</w:t>
        </w:r>
      </w:hyperlink>
    </w:p>
    <w:p>
      <w:pPr>
        <w:pStyle w:val="Link4"/>
      </w:pPr>
      <w:hyperlink r:id="rId133">
        <w:r>
          <w:rPr/>
          <w:t>Responsabilitat i autonomia en la presa de decisions, assumpció de les conseqüències de les pròpies decisions, desenvolupant una actitud autocrítica</w:t>
        </w:r>
      </w:hyperlink>
    </w:p>
    <w:p>
      <w:pPr>
        <w:pStyle w:val="Link4"/>
      </w:pPr>
      <w:hyperlink r:id="rId134">
        <w:r>
          <w:rPr/>
          <w:t>Interès per les pròpies accions sobre 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35">
        <w:r>
          <w:rPr/>
          <w:t>Reconeixement i reflexió  sobre els múltiples elements que contribueixen a la configuració de la identitat (origen, llengua, costums, valors, sentit de pertinença, adscripció a grups d’afinitat)</w:t>
        </w:r>
      </w:hyperlink>
    </w:p>
    <w:p>
      <w:pPr>
        <w:pStyle w:val="Link4"/>
      </w:pPr>
      <w:hyperlink r:id="rId136">
        <w:r>
          <w:rPr/>
          <w:t>Presa de consciència del procés de construcció de la pròpia identitat a partir de la relació amb les persones i col.lectius de l’entorn</w:t>
        </w:r>
      </w:hyperlink>
    </w:p>
    <w:p>
      <w:pPr>
        <w:pStyle w:val="Link4"/>
      </w:pPr>
      <w:hyperlink r:id="rId137">
        <w:r>
          <w:rPr/>
          <w:t>Respecte i valoració de la diversitat cultural (llengües, costums, valors, creences, formes de vida...) present a l’aula, l’escola i a l’entorn proper com una oportunitat d’aprenentatge i d’enriquiment</w:t>
        </w:r>
      </w:hyperlink>
    </w:p>
    <w:p>
      <w:pPr>
        <w:pStyle w:val="Link4"/>
      </w:pPr>
      <w:hyperlink r:id="rId138">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9">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0">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1">
        <w:r>
          <w:rPr/>
          <w:t>Identificació d'estereotips i prejudicis presents a l'aula i en l'entorn proper envers persones i col.lectius d'origens culturals diversos</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142">
        <w:r>
          <w:rPr/>
          <w:t>Reflexió i posicionament en relació als estereotips i prejudicis presents a l'aula i en els diferents àmbits relacionals de l'alumnat envers persones i col.lectius d’orígens culturals diversos</w:t>
        </w:r>
      </w:hyperlink>
    </w:p>
    <w:p>
      <w:pPr>
        <w:pStyle w:val="Link4"/>
      </w:pPr>
      <w:hyperlink r:id="rId143">
        <w:r>
          <w:rPr/>
          <w:t>Anàlisi crítica i rebuig dels estereotips i prejudicis presents a l'aula i en els diferents àmbits relacionals de l'alumnat envers persones i col.lectius d'orígens culturals diversos</w:t>
        </w:r>
      </w:hyperlink>
    </w:p>
    <w:p>
      <w:pPr>
        <w:pStyle w:val="Link4"/>
      </w:pPr>
      <w:hyperlink r:id="rId144">
        <w:r>
          <w:rPr/>
          <w:t>Reflexió crítica i  deconstrucció dels estereotips  i prejudicis presents a l'aula i en els diferents àmbits relacionals de l'alumnat envers persones i col•lectius d’orígens culturals diversos</w:t>
        </w:r>
      </w:hyperlink>
    </w:p>
    <w:p>
      <w:pPr>
        <w:pStyle w:val="Link4"/>
      </w:pPr>
      <w:hyperlink r:id="rId145">
        <w:r>
          <w:rPr/>
          <w:t>Manifestació i defensa d'un tractament respectuós en relació als diferents col.lectius socials i culturals, en els espais d'informació i comunicació (mitjans de comunicació, Internet, xarxes socials...)</w:t>
        </w:r>
      </w:hyperlink>
    </w:p>
    <w:p>
      <w:pPr>
        <w:pStyle w:val="Link4"/>
      </w:pPr>
      <w:hyperlink r:id="rId146">
        <w:r>
          <w:rPr/>
          <w:t>Identificació de les necessitats, desitjos, sentiments i valors propis i dels de les altres persones de l’entorn</w:t>
        </w:r>
      </w:hyperlink>
    </w:p>
    <w:p>
      <w:pPr>
        <w:pStyle w:val="Link4"/>
      </w:pPr>
      <w:hyperlink r:id="rId147">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14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9">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50">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151">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54">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55">
        <w:r>
          <w:rPr/>
          <w:t>Valoració de les normes de classe com a instrument de regulació de la convivència a l’aula i al centre escolar</w:t>
        </w:r>
      </w:hyperlink>
    </w:p>
    <w:p>
      <w:pPr>
        <w:pStyle w:val="Link4"/>
      </w:pPr>
      <w:hyperlink r:id="rId102">
        <w:r>
          <w:rPr/>
          <w:t>Pràctica de l’argumentació: capacitat d’explicar i justificar els posicionaments personals</w:t>
        </w:r>
      </w:hyperlink>
    </w:p>
    <w:p>
      <w:pPr>
        <w:pStyle w:val="Link4"/>
      </w:pPr>
      <w:hyperlink r:id="rId127">
        <w:r>
          <w:rPr/>
          <w:t>Capacitat d’argumentar els beneficis i les limitacions de l’acció pacífica per a resoldre els conflictes</w:t>
        </w:r>
      </w:hyperlink>
    </w:p>
    <w:p>
      <w:pPr>
        <w:pStyle w:val="Link4"/>
      </w:pPr>
      <w:hyperlink r:id="rId156">
        <w:r>
          <w:rPr/>
          <w:t>Capacitat de formular normes de classe que promoguin la convivència i de preveure mesures que siguin reparadores</w:t>
        </w:r>
      </w:hyperlink>
    </w:p>
    <w:p>
      <w:pPr>
        <w:pStyle w:val="Link4"/>
      </w:pPr>
      <w:hyperlink r:id="rId103">
        <w:r>
          <w:rPr/>
          <w:t>Obertura als arguments de les altres persones</w:t>
        </w:r>
      </w:hyperlink>
    </w:p>
    <w:p>
      <w:pPr>
        <w:pStyle w:val="Link4"/>
      </w:pPr>
      <w:hyperlink r:id="rId157">
        <w:r>
          <w:rPr/>
          <w:t>Valoració de la originalitat i adequació de les propostes formulades per a resoldre una tasca o un conflicte</w:t>
        </w:r>
      </w:hyperlink>
    </w:p>
    <w:p>
      <w:pPr>
        <w:pStyle w:val="Link4"/>
      </w:pPr>
      <w:hyperlink r:id="rId158">
        <w:r>
          <w:rPr/>
          <w:t>Definició conjunta i aplicació de normes de classe que promoguin la convivència, i de mesures reparadores</w:t>
        </w:r>
      </w:hyperlink>
    </w:p>
    <w:p>
      <w:pPr>
        <w:pStyle w:val="Link4"/>
      </w:pPr>
      <w:hyperlink r:id="rId104">
        <w:r>
          <w:rPr/>
          <w:t>Predisposició a matisar els propis arguments a partir de la dialèctica amb altres persones</w:t>
        </w:r>
      </w:hyperlink>
    </w:p>
    <w:p>
      <w:pPr>
        <w:pStyle w:val="Link4"/>
      </w:pPr>
      <w:hyperlink r:id="rId159">
        <w:r>
          <w:rPr/>
          <w:t>Capacitat de fer el seguiment i valorar el respecte de les normes de classe i el caràcter reparador de les mesures</w:t>
        </w:r>
      </w:hyperlink>
    </w:p>
    <w:p>
      <w:pPr>
        <w:pStyle w:val="Link4"/>
      </w:pPr>
      <w:hyperlink r:id="rId105">
        <w:r>
          <w:rPr/>
          <w:t xml:space="preserve">Pràctica i defensa de la dialèctica, com a forma d’apropar posicionaments amb l’altre i cooperar  </w:t>
        </w:r>
      </w:hyperlink>
    </w:p>
    <w:p>
      <w:pPr>
        <w:pStyle w:val="Link4"/>
      </w:pPr>
      <w:hyperlink r:id="rId128">
        <w:r>
          <w:rPr/>
          <w:t>Presentació dels conceptes de drets i deures</w:t>
        </w:r>
      </w:hyperlink>
    </w:p>
    <w:p>
      <w:pPr>
        <w:pStyle w:val="Link4"/>
      </w:pPr>
      <w:hyperlink r:id="rId1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61">
        <w:r>
          <w:rPr/>
          <w:t>Proposta i posada en pràctica de diferents mecanismes  de defensa i reivindicació de drets en situacions de vulnerabilitat social a escala local i global</w:t>
        </w:r>
      </w:hyperlink>
    </w:p>
    <w:p>
      <w:pPr>
        <w:pStyle w:val="Link4"/>
      </w:pPr>
      <w:hyperlink r:id="rId108">
        <w:r>
          <w:rPr/>
          <w:t>Presa de consciència del procés de construcció de la pròpia identitat com a subjecte polític</w:t>
        </w:r>
      </w:hyperlink>
    </w:p>
    <w:p>
      <w:pPr>
        <w:pStyle w:val="Link4"/>
      </w:pPr>
      <w:hyperlink r:id="rId162">
        <w:r>
          <w:rPr/>
          <w:t xml:space="preserve">Anàlisi del tipus de relacions que s’estableixen entre els diferents agents que participen en l’organització de la vida pública i de les seves funcions </w:t>
        </w:r>
      </w:hyperlink>
    </w:p>
    <w:p>
      <w:pPr>
        <w:pStyle w:val="Link4"/>
      </w:pPr>
      <w:hyperlink r:id="rId163">
        <w:r>
          <w:rPr/>
          <w:t>Anàlisi i valoració  de les funcions, límits i interdependències existents entre institucions, associacions, moviments i xarxes socialS de l’àmbit local, nacional i internacional</w:t>
        </w:r>
      </w:hyperlink>
    </w:p>
    <w:p>
      <w:pPr>
        <w:pStyle w:val="Link4"/>
      </w:pPr>
      <w:hyperlink r:id="rId164">
        <w:r>
          <w:rPr/>
          <w:t>Reflexió crítica sobre el tipus de relacions que s’estableixen entre els diferents agents que participen en l’organització de la vida pública i sobre les seves funcions</w:t>
        </w:r>
      </w:hyperlink>
    </w:p>
    <w:p>
      <w:pPr>
        <w:pStyle w:val="Link4"/>
      </w:pPr>
      <w:hyperlink r:id="rId16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6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6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6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6">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9">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81">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153">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3">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70">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11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0" Type="http://schemas.openxmlformats.org/officeDocument/2006/relationships/hyperlink" Target="https://transformarelmon-guia.edualter.org/ca/instruments/diari-daula" TargetMode="External"/><Relationship Id="rId151"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6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6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6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6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