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Analitzen críticament els aspectes més rellevants del procés, dels actors i e les necessitats en els conflictes interpersonals, socials o internacionals, les seves causes i conseqüències des de la complexitat, destrien críticament la informació i superen una visió simplista del món.</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3">
        <w:r>
          <w:rPr/>
          <w:t>Valoració dels beneficis de trobar una sortida justa per resoldre els conflictes interpersonals</w:t>
        </w:r>
      </w:hyperlink>
    </w:p>
    <w:p>
      <w:pPr>
        <w:pStyle w:val="Link4"/>
      </w:pPr>
      <w:hyperlink r:id="rId94">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109">
        <w:r>
          <w:rPr/>
          <w:t>Introducció a les habilitats socials com a forma d’apoderament personal</w:t>
        </w:r>
      </w:hyperlink>
    </w:p>
    <w:p>
      <w:pPr>
        <w:pStyle w:val="Link4"/>
      </w:pPr>
      <w:hyperlink r:id="rId110">
        <w:r>
          <w:rPr/>
          <w:t>Introducció al reconeixement de les emocions primàries (enuig, alegria, por i tristesa): com em sento i com canalitzo els meus sentiments</w:t>
        </w:r>
      </w:hyperlink>
    </w:p>
    <w:p>
      <w:pPr>
        <w:pStyle w:val="Link4"/>
      </w:pPr>
      <w:hyperlink r:id="rId111">
        <w:r>
          <w:rPr/>
          <w:t>Coneixement de les principals habilitats socials com a forma d’apoderament personal</w:t>
        </w:r>
      </w:hyperlink>
    </w:p>
    <w:p>
      <w:pPr>
        <w:pStyle w:val="Link4"/>
      </w:pPr>
      <w:hyperlink r:id="rId112">
        <w:r>
          <w:rPr/>
          <w:t>Reconeixement de les pròpies emocions i de les necessitats que hi ha al darrera: què sento i què crec que em fa sentir així</w:t>
        </w:r>
      </w:hyperlink>
    </w:p>
    <w:p>
      <w:pPr>
        <w:pStyle w:val="Link4"/>
      </w:pPr>
      <w:hyperlink r:id="rId113">
        <w:r>
          <w:rPr/>
          <w:t>Capacitat de valorar les pròpies  habilitats socials que tenen més i menys desenvolupades com a forma d’apoderament personal</w:t>
        </w:r>
      </w:hyperlink>
    </w:p>
    <w:p>
      <w:pPr>
        <w:pStyle w:val="Link4"/>
      </w:pPr>
      <w:hyperlink r:id="rId114">
        <w:r>
          <w:rPr/>
          <w:t>Comunicació assertiva de les pròpies emocions, i empatia amb les emocions de les altres persones des de l‘estima cap a les altres persones</w:t>
        </w:r>
      </w:hyperlink>
    </w:p>
    <w:p>
      <w:pPr>
        <w:pStyle w:val="Link4"/>
      </w:pPr>
      <w:hyperlink r:id="rId115">
        <w:r>
          <w:rPr/>
          <w:t>Consciència de les passes a seguir per a reforçar les habilitats (i febleses) socials i apoderar-se</w:t>
        </w:r>
      </w:hyperlink>
    </w:p>
    <w:p>
      <w:pPr>
        <w:pStyle w:val="Link4"/>
      </w:pPr>
      <w:hyperlink r:id="rId116">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117">
        <w:r>
          <w:rPr/>
          <w:t>Desenvolupament de les pròpies habilitats (i febleses) socials i capacitat d’autoavaluar per apoderar-se</w:t>
        </w:r>
      </w:hyperlink>
    </w:p>
    <w:p>
      <w:pPr>
        <w:pStyle w:val="Link4"/>
      </w:pPr>
      <w:hyperlink r:id="rId118">
        <w:r>
          <w:rPr/>
          <w:t>Comunicació  assertiva de les emocions i de les necessitats, de forma que mostri estima cap a una mateixa i cap a l’Altre (empatia)</w:t>
        </w:r>
      </w:hyperlink>
    </w:p>
    <w:p>
      <w:pPr>
        <w:pStyle w:val="Link4"/>
      </w:pPr>
      <w:hyperlink r:id="rId119">
        <w:r>
          <w:rPr/>
          <w:t>Interès i voluntat per  participar de forma responsable i compromesa en les  tasques escolars</w:t>
        </w:r>
      </w:hyperlink>
    </w:p>
    <w:p>
      <w:pPr>
        <w:pStyle w:val="Link4"/>
      </w:pPr>
      <w:hyperlink r:id="rId120">
        <w:r>
          <w:rPr/>
          <w:t>Presentació i pràctica de les diferents habilitats per a la comunicació i la convivència a l’aula</w:t>
        </w:r>
      </w:hyperlink>
    </w:p>
    <w:p>
      <w:pPr>
        <w:pStyle w:val="Link4"/>
      </w:pPr>
      <w:hyperlink r:id="rId121">
        <w:r>
          <w:rPr/>
          <w:t>Presentació i pràctica de les normes, i de la seva importància per a la convivència democràtica en els diferents àmbits relacionals</w:t>
        </w:r>
      </w:hyperlink>
    </w:p>
    <w:p>
      <w:pPr>
        <w:pStyle w:val="Link4"/>
      </w:pPr>
      <w:hyperlink r:id="rId122">
        <w:r>
          <w:rPr/>
          <w:t>Presentació i exercitació d’alguns mecanismes i vies de participació democràtica a l’aula</w:t>
        </w:r>
      </w:hyperlink>
    </w:p>
    <w:p>
      <w:pPr>
        <w:pStyle w:val="Link4"/>
      </w:pPr>
      <w:hyperlink r:id="rId123">
        <w:r>
          <w:rPr/>
          <w:t>Pràctica de les diferents habilitats per a la comunicació i la convivència a l’aula i al centre</w:t>
        </w:r>
      </w:hyperlink>
    </w:p>
    <w:p>
      <w:pPr>
        <w:pStyle w:val="Link4"/>
      </w:pPr>
      <w:hyperlink r:id="rId124">
        <w:r>
          <w:rPr/>
          <w:t>Identificació i pràctica de les diferents normes per a la  convivència democràtica al centre, la família i l’entorn proper</w:t>
        </w:r>
      </w:hyperlink>
    </w:p>
    <w:p>
      <w:pPr>
        <w:pStyle w:val="Link4"/>
      </w:pPr>
      <w:hyperlink r:id="rId125">
        <w:r>
          <w:rPr/>
          <w:t>Ús de les diferents habilitats per a la comunicació i la convivència a l’aula, al centre i a l’entorn proper</w:t>
        </w:r>
      </w:hyperlink>
    </w:p>
    <w:p>
      <w:pPr>
        <w:pStyle w:val="Link4"/>
      </w:pPr>
      <w:hyperlink r:id="rId126">
        <w:r>
          <w:rPr/>
          <w:t>Compromís en la construcció i el respecte de normes per a la  convivència democràtica en l’àmbit escolar, familiar i en l’entorn proper.</w:t>
        </w:r>
      </w:hyperlink>
    </w:p>
    <w:p>
      <w:pPr>
        <w:pStyle w:val="Link4"/>
      </w:pPr>
      <w:hyperlink r:id="rId12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28">
        <w:r>
          <w:rPr/>
          <w:t>Identificació d’alguns elements que contribueixen a la configuració de la identitat (origen, llengua, costums, valors, sentit de pertinença, adscripció a grups d’afinitat)</w:t>
        </w:r>
      </w:hyperlink>
    </w:p>
    <w:p>
      <w:pPr>
        <w:pStyle w:val="Link4"/>
      </w:pPr>
      <w:hyperlink r:id="rId129">
        <w:r>
          <w:rPr/>
          <w:t>Observació de la diversitat de llengües, costums, valors, creences i formes de vida que es troben a l’aula i a l’escola, per tal d’aproximar-se i aprendre d’altres cultures</w:t>
        </w:r>
      </w:hyperlink>
    </w:p>
    <w:p>
      <w:pPr>
        <w:pStyle w:val="Link4"/>
      </w:pPr>
      <w:hyperlink r:id="rId130">
        <w:r>
          <w:rPr/>
          <w:t>Identificació d’alguns principis i valors fonamentals que constitueixen la base de la igualtat de drets i oportunitats per a totes les persones, independentment del seu origen o pertinença</w:t>
        </w:r>
      </w:hyperlink>
    </w:p>
    <w:p>
      <w:pPr>
        <w:pStyle w:val="Link4"/>
      </w:pPr>
      <w:hyperlink r:id="rId131">
        <w:r>
          <w:rPr/>
          <w:t>Reconeixement de la diversitat cultural (llengües, costums, valors, creences, formes de vida...) present a l’aula, a l’escola, i a l’entorn proper, com una oportunitat d’aprenentatge i d’enriquiment</w:t>
        </w:r>
      </w:hyperlink>
    </w:p>
    <w:p>
      <w:pPr>
        <w:pStyle w:val="Link4"/>
      </w:pPr>
      <w:hyperlink r:id="rId132">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133">
        <w:r>
          <w:rPr/>
          <w:t>Reconeixement d'estereotips i prejudicis presents a l'aula i en l'entorn proper envers persones i col.lectius d'orígens culturals diversos</w:t>
        </w:r>
      </w:hyperlink>
    </w:p>
    <w:p>
      <w:pPr>
        <w:pStyle w:val="Link4"/>
      </w:pPr>
      <w:hyperlink r:id="rId134">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35">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36">
        <w:r>
          <w:rPr/>
          <w:t xml:space="preserve">Reconeixement i valoració de les necessitats, desitjos, sentiments i valors personals i grupas a partir de l'autoestima, el respecte i la confiança </w:t>
        </w:r>
      </w:hyperlink>
    </w:p>
    <w:p>
      <w:pPr>
        <w:pStyle w:val="Link4"/>
      </w:pPr>
      <w:hyperlink r:id="rId137">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38">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139">
        <w:r>
          <w:rPr/>
          <w:t>Desenvolupament de diferents conductes i relacions interpersonals basades en el respecte, el diàleg i la igualtat</w:t>
        </w:r>
      </w:hyperlink>
    </w:p>
    <w:p>
      <w:pPr>
        <w:pStyle w:val="Link4"/>
      </w:pPr>
      <w:hyperlink r:id="rId140">
        <w:r>
          <w:rPr/>
          <w:t>Manifestació de conductes i relacions interpersonals basades en el respecte, el diàleg i la igualtat</w:t>
        </w:r>
      </w:hyperlink>
    </w:p>
    <w:p>
      <w:pPr>
        <w:pStyle w:val="Link4"/>
      </w:pPr>
      <w:hyperlink r:id="rId141">
        <w:r>
          <w:rPr/>
          <w:t>Reflexió crítica de les causes (i les conseqüències) de l’existència de diferències i desigualtats socials per motiu de gènere, d’identitat sexual i opció afectivasexual</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2">
        <w:r>
          <w:rPr/>
          <w:t>Capacitat de fer el seguiment i valorar el respecte de les normes de classe i el caràcter reparador de les mesures</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digital</w:t>
      </w:r>
    </w:p>
    <w:p>
      <w:pPr>
        <w:pStyle w:val="Link"/>
      </w:pPr>
      <w:hyperlink r:id="rId97">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43">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1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1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1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1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1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1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13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1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13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13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3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13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3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13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