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Coneixement del tipus de conflicte a l'aula i en la realitat propera, capacitat de comparar-los i d’argumentar si són violents o no</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diferents tipus de conflictes a l’aula i en l’entorn proper, són capaços de comparar-los, i argumenten si són violents o no.</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7">
        <w:r>
          <w:rPr/>
          <w:t xml:space="preserve">Coneixement inicial de tipus de conflictes a l'aula i a la realitat propera </w:t>
        </w:r>
      </w:hyperlink>
    </w:p>
    <w:p>
      <w:pPr>
        <w:pStyle w:val="ListBullet"/>
      </w:pPr>
      <w:r>
        <w:t>Pau i Noviolència</w:t>
      </w:r>
    </w:p>
    <w:p>
      <w:pPr>
        <w:pStyle w:val="ListBullet"/>
      </w:pPr>
      <w:r>
        <w:t>Educació Primària</w:t>
      </w:r>
    </w:p>
    <w:p>
      <w:pPr>
        <w:pStyle w:val="Link"/>
      </w:pPr>
      <w:hyperlink r:id="rId21">
        <w:r>
          <w:rPr/>
          <w:t>Coneixement de tipus de conflictes a l'aula i a la realitat propera i capacitat d’argumentar si són violents o no</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en consciència i expressió culturals</w:t>
      </w:r>
    </w:p>
    <w:p>
      <w:pPr>
        <w:pStyle w:val="ListBullet"/>
      </w:pPr>
      <w:r>
        <w:t>Competència emprenedora</w:t>
      </w:r>
    </w:p>
    <w:p>
      <w:pPr>
        <w:pStyle w:val="Link"/>
      </w:pPr>
      <w:hyperlink r:id="rId24">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44">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45">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transformarelmon-guia.edualter.org/ca/instruments/diari-daula" TargetMode="External"/><Relationship Id="rId105" Type="http://schemas.openxmlformats.org/officeDocument/2006/relationships/hyperlink" Target="https://transformarelmon-guia.edualter.org/ca/instruments/portafoli1"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